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附件3：</w:t>
      </w:r>
    </w:p>
    <w:p>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6"/>
          <w:szCs w:val="36"/>
          <w:lang w:val="en-US" w:eastAsia="zh-CN"/>
        </w:rPr>
        <w:t>政府集中采购品目</w:t>
      </w:r>
      <w:r>
        <w:rPr>
          <w:rFonts w:hint="eastAsia" w:ascii="方正小标宋简体" w:hAnsi="方正小标宋简体" w:eastAsia="方正小标宋简体" w:cs="方正小标宋简体"/>
          <w:bCs/>
          <w:sz w:val="36"/>
          <w:szCs w:val="36"/>
        </w:rPr>
        <w:t>电子化采购执行分类表</w:t>
      </w:r>
    </w:p>
    <w:tbl>
      <w:tblPr>
        <w:tblStyle w:val="2"/>
        <w:tblpPr w:leftFromText="180" w:rightFromText="180" w:vertAnchor="text" w:horzAnchor="page" w:tblpXSpec="center" w:tblpY="298"/>
        <w:tblOverlap w:val="never"/>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427"/>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blHeader/>
        </w:trPr>
        <w:tc>
          <w:tcPr>
            <w:tcW w:w="2392" w:type="dxa"/>
            <w:vAlign w:val="center"/>
          </w:tcPr>
          <w:p>
            <w:pPr>
              <w:jc w:val="center"/>
              <w:rPr>
                <w:rFonts w:ascii="宋体"/>
                <w:b/>
                <w:bCs/>
                <w:sz w:val="28"/>
                <w:szCs w:val="28"/>
              </w:rPr>
            </w:pPr>
            <w:r>
              <w:rPr>
                <w:rFonts w:hint="eastAsia" w:ascii="宋体" w:hAnsi="宋体"/>
                <w:b/>
                <w:bCs/>
                <w:sz w:val="28"/>
                <w:szCs w:val="28"/>
              </w:rPr>
              <w:t>品目</w:t>
            </w:r>
          </w:p>
        </w:tc>
        <w:tc>
          <w:tcPr>
            <w:tcW w:w="2427" w:type="dxa"/>
            <w:vAlign w:val="center"/>
          </w:tcPr>
          <w:p>
            <w:pPr>
              <w:jc w:val="center"/>
              <w:rPr>
                <w:rFonts w:ascii="宋体"/>
                <w:b/>
                <w:bCs/>
                <w:sz w:val="28"/>
                <w:szCs w:val="28"/>
              </w:rPr>
            </w:pPr>
            <w:r>
              <w:rPr>
                <w:rFonts w:hint="eastAsia" w:ascii="宋体" w:hAnsi="宋体"/>
                <w:b/>
                <w:bCs/>
                <w:sz w:val="28"/>
                <w:szCs w:val="28"/>
              </w:rPr>
              <w:t>执行模式</w:t>
            </w:r>
          </w:p>
        </w:tc>
        <w:tc>
          <w:tcPr>
            <w:tcW w:w="3640" w:type="dxa"/>
            <w:vAlign w:val="center"/>
          </w:tcPr>
          <w:p>
            <w:pPr>
              <w:jc w:val="center"/>
              <w:rPr>
                <w:rFonts w:ascii="宋体"/>
                <w:b/>
                <w:bCs/>
                <w:sz w:val="28"/>
                <w:szCs w:val="28"/>
              </w:rPr>
            </w:pPr>
            <w:r>
              <w:rPr>
                <w:rFonts w:ascii="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2392" w:type="dxa"/>
            <w:vAlign w:val="center"/>
          </w:tcPr>
          <w:p>
            <w:pPr>
              <w:spacing w:line="300" w:lineRule="exact"/>
              <w:jc w:val="left"/>
              <w:rPr>
                <w:rFonts w:ascii="宋体" w:hAnsi="宋体" w:eastAsia="宋体"/>
                <w:sz w:val="24"/>
                <w:szCs w:val="24"/>
              </w:rPr>
            </w:pPr>
            <w:r>
              <w:rPr>
                <w:rFonts w:hint="eastAsia" w:ascii="宋体" w:hAnsi="宋体" w:eastAsia="宋体"/>
                <w:sz w:val="24"/>
                <w:szCs w:val="24"/>
              </w:rPr>
              <w:t>台式计算机、便携式计算机、空调机、激光打印机、触控一体机</w:t>
            </w:r>
          </w:p>
        </w:tc>
        <w:tc>
          <w:tcPr>
            <w:tcW w:w="2427" w:type="dxa"/>
            <w:vAlign w:val="center"/>
          </w:tcPr>
          <w:p>
            <w:pPr>
              <w:spacing w:line="300" w:lineRule="exact"/>
              <w:jc w:val="center"/>
              <w:rPr>
                <w:rFonts w:ascii="宋体" w:hAnsi="宋体" w:eastAsia="宋体"/>
                <w:sz w:val="24"/>
                <w:szCs w:val="24"/>
              </w:rPr>
            </w:pPr>
            <w:r>
              <w:rPr>
                <w:rFonts w:ascii="宋体" w:hAnsi="宋体" w:eastAsia="宋体"/>
                <w:sz w:val="24"/>
                <w:szCs w:val="24"/>
              </w:rPr>
              <w:t>批量集采</w:t>
            </w:r>
          </w:p>
        </w:tc>
        <w:tc>
          <w:tcPr>
            <w:tcW w:w="3640" w:type="dxa"/>
            <w:vAlign w:val="center"/>
          </w:tcPr>
          <w:p>
            <w:pPr>
              <w:spacing w:line="300" w:lineRule="exact"/>
              <w:jc w:val="left"/>
              <w:rPr>
                <w:rFonts w:ascii="宋体" w:hAnsi="宋体" w:eastAsia="宋体" w:cs="仿宋_GB2312"/>
                <w:kern w:val="0"/>
                <w:sz w:val="24"/>
                <w:szCs w:val="24"/>
              </w:rPr>
            </w:pPr>
            <w:r>
              <w:rPr>
                <w:rFonts w:hint="eastAsia" w:ascii="宋体" w:hAnsi="宋体" w:eastAsia="宋体" w:cs="仿宋_GB2312"/>
                <w:kern w:val="0"/>
                <w:sz w:val="24"/>
                <w:szCs w:val="24"/>
              </w:rPr>
              <w:t>确有科研等特殊工作用途或特殊需要的，应当出具相关说明文件经归口部门和采购中心审核确认，学校同意后，报经教育厅审批同意，由采购与招投标中心在政府采购智慧云平台执行电商直购或网上竞价采购</w:t>
            </w:r>
            <w:bookmarkStart w:id="0" w:name="_GoBack"/>
            <w:bookmarkEnd w:id="0"/>
            <w:r>
              <w:rPr>
                <w:rFonts w:hint="eastAsia" w:ascii="宋体" w:hAnsi="宋体" w:eastAsia="宋体"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2392" w:type="dxa"/>
            <w:vAlign w:val="center"/>
          </w:tcPr>
          <w:p>
            <w:pPr>
              <w:spacing w:line="300" w:lineRule="exact"/>
              <w:jc w:val="left"/>
              <w:rPr>
                <w:rFonts w:ascii="宋体" w:hAnsi="宋体" w:eastAsia="宋体"/>
                <w:sz w:val="24"/>
                <w:szCs w:val="24"/>
              </w:rPr>
            </w:pPr>
            <w:r>
              <w:rPr>
                <w:rFonts w:hint="eastAsia" w:ascii="宋体" w:hAnsi="宋体" w:eastAsia="宋体"/>
                <w:sz w:val="24"/>
                <w:szCs w:val="24"/>
              </w:rPr>
              <w:t>服务器、打印机</w:t>
            </w:r>
            <w:r>
              <w:rPr>
                <w:rFonts w:hint="eastAsia" w:ascii="宋体" w:hAnsi="宋体" w:eastAsia="宋体"/>
                <w:sz w:val="24"/>
                <w:szCs w:val="24"/>
                <w:lang w:eastAsia="zh-CN"/>
              </w:rPr>
              <w:t>（</w:t>
            </w:r>
            <w:r>
              <w:rPr>
                <w:rFonts w:hint="eastAsia" w:ascii="宋体" w:hAnsi="宋体" w:eastAsia="宋体"/>
                <w:sz w:val="24"/>
                <w:szCs w:val="24"/>
                <w:lang w:val="en-US" w:eastAsia="zh-CN"/>
              </w:rPr>
              <w:t>激光打印机除外</w:t>
            </w:r>
            <w:r>
              <w:rPr>
                <w:rFonts w:hint="eastAsia" w:ascii="宋体" w:hAnsi="宋体" w:eastAsia="宋体"/>
                <w:sz w:val="24"/>
                <w:szCs w:val="24"/>
                <w:lang w:eastAsia="zh-CN"/>
              </w:rPr>
              <w:t>）</w:t>
            </w:r>
            <w:r>
              <w:rPr>
                <w:rFonts w:hint="eastAsia" w:ascii="宋体" w:hAnsi="宋体" w:eastAsia="宋体"/>
                <w:sz w:val="24"/>
                <w:szCs w:val="24"/>
              </w:rPr>
              <w:t>、液晶显示器、扫描仪、基础软件、信息安全软件、复印机、投影仪、多功能一体机、碎纸机、不间断电源（UPS）、乘用车、客车、复印纸</w:t>
            </w:r>
          </w:p>
        </w:tc>
        <w:tc>
          <w:tcPr>
            <w:tcW w:w="2427" w:type="dxa"/>
            <w:vAlign w:val="center"/>
          </w:tcPr>
          <w:p>
            <w:pPr>
              <w:spacing w:line="300" w:lineRule="exact"/>
              <w:jc w:val="center"/>
              <w:rPr>
                <w:rFonts w:hint="eastAsia" w:ascii="宋体" w:hAnsi="宋体" w:eastAsia="宋体"/>
                <w:sz w:val="24"/>
                <w:szCs w:val="24"/>
                <w:lang w:eastAsia="zh-CN"/>
              </w:rPr>
            </w:pPr>
            <w:r>
              <w:rPr>
                <w:rFonts w:hint="eastAsia" w:ascii="宋体" w:hAnsi="宋体" w:eastAsia="宋体"/>
                <w:sz w:val="24"/>
                <w:szCs w:val="24"/>
              </w:rPr>
              <w:t>集采商城</w:t>
            </w:r>
            <w:r>
              <w:rPr>
                <w:rFonts w:hint="eastAsia" w:ascii="宋体" w:hAnsi="宋体" w:eastAsia="宋体"/>
                <w:sz w:val="24"/>
                <w:szCs w:val="24"/>
                <w:lang w:eastAsia="zh-CN"/>
              </w:rPr>
              <w:t>（</w:t>
            </w:r>
            <w:r>
              <w:rPr>
                <w:rFonts w:hint="eastAsia" w:ascii="宋体" w:hAnsi="宋体" w:eastAsia="宋体"/>
                <w:sz w:val="24"/>
                <w:szCs w:val="24"/>
                <w:lang w:val="en-US" w:eastAsia="zh-CN"/>
              </w:rPr>
              <w:t>电商直购/电子反拍/网上竞价</w:t>
            </w:r>
            <w:r>
              <w:rPr>
                <w:rFonts w:hint="eastAsia" w:ascii="宋体" w:hAnsi="宋体" w:eastAsia="宋体"/>
                <w:sz w:val="24"/>
                <w:szCs w:val="24"/>
                <w:lang w:eastAsia="zh-CN"/>
              </w:rPr>
              <w:t>）</w:t>
            </w:r>
          </w:p>
        </w:tc>
        <w:tc>
          <w:tcPr>
            <w:tcW w:w="3640" w:type="dxa"/>
            <w:vMerge w:val="restart"/>
            <w:vAlign w:val="center"/>
          </w:tcPr>
          <w:p>
            <w:pPr>
              <w:spacing w:line="300" w:lineRule="exact"/>
              <w:jc w:val="left"/>
              <w:rPr>
                <w:rFonts w:hint="default" w:ascii="宋体" w:hAnsi="宋体" w:eastAsia="宋体" w:cs="仿宋_GB2312"/>
                <w:kern w:val="0"/>
                <w:sz w:val="24"/>
                <w:szCs w:val="24"/>
                <w:lang w:val="en-US" w:eastAsia="zh-CN"/>
              </w:rPr>
            </w:pPr>
            <w:r>
              <w:rPr>
                <w:rFonts w:hint="eastAsia" w:ascii="宋体" w:hAnsi="宋体" w:eastAsia="宋体" w:cs="仿宋_GB2312"/>
                <w:kern w:val="0"/>
                <w:sz w:val="24"/>
                <w:szCs w:val="24"/>
              </w:rPr>
              <w:t>集采商城内产品</w:t>
            </w:r>
            <w:r>
              <w:rPr>
                <w:rFonts w:hint="eastAsia" w:ascii="宋体" w:hAnsi="宋体" w:eastAsia="宋体" w:cs="仿宋_GB2312"/>
                <w:kern w:val="0"/>
                <w:sz w:val="24"/>
                <w:szCs w:val="24"/>
                <w:lang w:val="en-US" w:eastAsia="zh-CN"/>
              </w:rPr>
              <w:t>为</w:t>
            </w:r>
            <w:r>
              <w:rPr>
                <w:rFonts w:hint="eastAsia" w:ascii="宋体" w:hAnsi="宋体" w:eastAsia="宋体" w:cs="仿宋_GB2312"/>
                <w:kern w:val="0"/>
                <w:sz w:val="24"/>
                <w:szCs w:val="24"/>
              </w:rPr>
              <w:t>无须定制生产的产品。</w:t>
            </w:r>
            <w:r>
              <w:rPr>
                <w:rFonts w:hint="eastAsia" w:ascii="宋体" w:hAnsi="宋体" w:eastAsia="宋体" w:cs="仿宋_GB2312"/>
                <w:kern w:val="0"/>
                <w:sz w:val="24"/>
                <w:szCs w:val="24"/>
                <w:lang w:val="en-US" w:eastAsia="zh-CN"/>
              </w:rPr>
              <w:t>集采商城中已上架用户所需定型产品，可以在集采商城执行采购。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392" w:type="dxa"/>
            <w:vMerge w:val="restart"/>
            <w:vAlign w:val="center"/>
          </w:tcPr>
          <w:p>
            <w:pPr>
              <w:spacing w:line="300" w:lineRule="exact"/>
              <w:jc w:val="left"/>
              <w:rPr>
                <w:rFonts w:ascii="宋体" w:hAnsi="宋体" w:eastAsia="宋体"/>
                <w:sz w:val="24"/>
                <w:szCs w:val="24"/>
              </w:rPr>
            </w:pPr>
            <w:r>
              <w:rPr>
                <w:rFonts w:hint="eastAsia" w:ascii="宋体" w:hAnsi="宋体" w:eastAsia="宋体" w:cs="仿宋_GB2312"/>
                <w:kern w:val="0"/>
                <w:sz w:val="24"/>
                <w:szCs w:val="24"/>
              </w:rPr>
              <w:t>视频会议系统设备、电梯、办公家具、LED显示屏</w:t>
            </w:r>
          </w:p>
        </w:tc>
        <w:tc>
          <w:tcPr>
            <w:tcW w:w="2427" w:type="dxa"/>
            <w:vAlign w:val="center"/>
          </w:tcPr>
          <w:p>
            <w:pPr>
              <w:spacing w:line="300" w:lineRule="exact"/>
              <w:jc w:val="center"/>
              <w:rPr>
                <w:rFonts w:ascii="宋体" w:hAnsi="宋体" w:eastAsia="宋体"/>
                <w:sz w:val="24"/>
                <w:szCs w:val="24"/>
              </w:rPr>
            </w:pPr>
            <w:r>
              <w:rPr>
                <w:rFonts w:hint="eastAsia" w:ascii="宋体" w:hAnsi="宋体" w:eastAsia="宋体"/>
                <w:sz w:val="24"/>
                <w:szCs w:val="24"/>
              </w:rPr>
              <w:t>集采商城</w:t>
            </w:r>
            <w:r>
              <w:rPr>
                <w:rFonts w:hint="eastAsia" w:ascii="宋体" w:hAnsi="宋体" w:eastAsia="宋体"/>
                <w:sz w:val="24"/>
                <w:szCs w:val="24"/>
                <w:lang w:eastAsia="zh-CN"/>
              </w:rPr>
              <w:t>（</w:t>
            </w:r>
            <w:r>
              <w:rPr>
                <w:rFonts w:hint="eastAsia" w:ascii="宋体" w:hAnsi="宋体" w:eastAsia="宋体"/>
                <w:sz w:val="24"/>
                <w:szCs w:val="24"/>
                <w:lang w:val="en-US" w:eastAsia="zh-CN"/>
              </w:rPr>
              <w:t>电商直购/电子反拍/网上竞价</w:t>
            </w:r>
            <w:r>
              <w:rPr>
                <w:rFonts w:hint="eastAsia" w:ascii="宋体" w:hAnsi="宋体" w:eastAsia="宋体"/>
                <w:sz w:val="24"/>
                <w:szCs w:val="24"/>
                <w:lang w:eastAsia="zh-CN"/>
              </w:rPr>
              <w:t>）</w:t>
            </w:r>
          </w:p>
        </w:tc>
        <w:tc>
          <w:tcPr>
            <w:tcW w:w="3640" w:type="dxa"/>
            <w:vMerge w:val="continue"/>
            <w:vAlign w:val="center"/>
          </w:tcPr>
          <w:p>
            <w:pPr>
              <w:spacing w:line="300" w:lineRule="exact"/>
              <w:rPr>
                <w:rFonts w:hint="default" w:ascii="宋体" w:hAnsi="宋体" w:eastAsia="宋体" w:cs="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392" w:type="dxa"/>
            <w:vMerge w:val="continue"/>
            <w:vAlign w:val="center"/>
          </w:tcPr>
          <w:p>
            <w:pPr>
              <w:spacing w:line="300" w:lineRule="exact"/>
              <w:jc w:val="left"/>
              <w:rPr>
                <w:rFonts w:ascii="宋体" w:hAnsi="宋体" w:eastAsia="宋体" w:cs="仿宋_GB2312"/>
                <w:kern w:val="0"/>
                <w:sz w:val="24"/>
                <w:szCs w:val="24"/>
              </w:rPr>
            </w:pPr>
          </w:p>
        </w:tc>
        <w:tc>
          <w:tcPr>
            <w:tcW w:w="2427" w:type="dxa"/>
            <w:vAlign w:val="center"/>
          </w:tcPr>
          <w:p>
            <w:pPr>
              <w:spacing w:line="300" w:lineRule="exact"/>
              <w:jc w:val="center"/>
              <w:rPr>
                <w:rFonts w:hint="eastAsia" w:ascii="宋体" w:hAnsi="宋体" w:eastAsia="宋体"/>
                <w:sz w:val="24"/>
                <w:szCs w:val="24"/>
                <w:lang w:eastAsia="zh-CN"/>
              </w:rPr>
            </w:pPr>
            <w:r>
              <w:rPr>
                <w:rFonts w:hint="eastAsia" w:ascii="宋体" w:hAnsi="宋体" w:eastAsia="宋体"/>
                <w:sz w:val="24"/>
                <w:szCs w:val="24"/>
              </w:rPr>
              <w:t>定点集市</w:t>
            </w:r>
            <w:r>
              <w:rPr>
                <w:rFonts w:hint="eastAsia" w:ascii="宋体" w:hAnsi="宋体" w:eastAsia="宋体"/>
                <w:sz w:val="24"/>
                <w:szCs w:val="24"/>
                <w:lang w:eastAsia="zh-CN"/>
              </w:rPr>
              <w:t>（</w:t>
            </w:r>
            <w:r>
              <w:rPr>
                <w:rFonts w:hint="eastAsia" w:ascii="宋体" w:hAnsi="宋体" w:eastAsia="宋体"/>
                <w:sz w:val="24"/>
                <w:szCs w:val="24"/>
                <w:lang w:val="en-US" w:eastAsia="zh-CN"/>
              </w:rPr>
              <w:t>议价/竞价</w:t>
            </w:r>
            <w:r>
              <w:rPr>
                <w:rFonts w:hint="eastAsia" w:ascii="宋体" w:hAnsi="宋体" w:eastAsia="宋体"/>
                <w:sz w:val="24"/>
                <w:szCs w:val="24"/>
                <w:lang w:eastAsia="zh-CN"/>
              </w:rPr>
              <w:t>）</w:t>
            </w:r>
          </w:p>
        </w:tc>
        <w:tc>
          <w:tcPr>
            <w:tcW w:w="3640" w:type="dxa"/>
            <w:vAlign w:val="center"/>
          </w:tcPr>
          <w:p>
            <w:pPr>
              <w:spacing w:line="300" w:lineRule="exact"/>
              <w:rPr>
                <w:rFonts w:hint="eastAsia" w:ascii="宋体" w:hAnsi="宋体" w:eastAsia="宋体" w:cs="仿宋_GB2312"/>
                <w:kern w:val="0"/>
                <w:sz w:val="24"/>
                <w:szCs w:val="24"/>
                <w:lang w:val="en-US" w:eastAsia="zh-CN"/>
              </w:rPr>
            </w:pPr>
            <w:r>
              <w:rPr>
                <w:rFonts w:hint="eastAsia" w:ascii="宋体" w:hAnsi="宋体" w:eastAsia="宋体" w:cs="仿宋_GB2312"/>
                <w:kern w:val="0"/>
                <w:sz w:val="24"/>
                <w:szCs w:val="24"/>
                <w:lang w:val="en-US" w:eastAsia="zh-CN"/>
              </w:rPr>
              <w:t>定点集市采购的是须定制生产的产品。</w:t>
            </w:r>
          </w:p>
          <w:p>
            <w:pPr>
              <w:spacing w:line="300" w:lineRule="exact"/>
              <w:rPr>
                <w:rFonts w:hint="eastAsia" w:ascii="宋体" w:hAnsi="宋体" w:eastAsia="宋体" w:cs="仿宋_GB2312"/>
                <w:kern w:val="0"/>
                <w:sz w:val="24"/>
                <w:szCs w:val="24"/>
                <w:lang w:eastAsia="zh-CN"/>
              </w:rPr>
            </w:pPr>
            <w:r>
              <w:rPr>
                <w:rFonts w:ascii="宋体" w:hAnsi="宋体" w:eastAsia="宋体" w:cs="仿宋_GB2312"/>
                <w:kern w:val="0"/>
                <w:sz w:val="24"/>
                <w:szCs w:val="24"/>
              </w:rPr>
              <w:t>项目预算金额</w:t>
            </w:r>
            <w:r>
              <w:rPr>
                <w:rFonts w:hint="eastAsia" w:ascii="宋体" w:hAnsi="宋体" w:eastAsia="宋体" w:cs="仿宋_GB2312"/>
                <w:kern w:val="0"/>
                <w:sz w:val="24"/>
                <w:szCs w:val="24"/>
              </w:rPr>
              <w:t>20万以下，可采用定点议价或定点竞价方式采购；20万以上，采用定点竞价方式采购</w:t>
            </w:r>
            <w:r>
              <w:rPr>
                <w:rFonts w:hint="eastAsia" w:ascii="宋体" w:hAnsi="宋体" w:eastAsia="宋体"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392" w:type="dxa"/>
            <w:vAlign w:val="center"/>
          </w:tcPr>
          <w:p>
            <w:pPr>
              <w:spacing w:line="300" w:lineRule="exact"/>
              <w:jc w:val="left"/>
              <w:rPr>
                <w:rFonts w:ascii="宋体" w:hAnsi="宋体" w:eastAsia="宋体" w:cs="仿宋_GB2312"/>
                <w:sz w:val="24"/>
                <w:szCs w:val="24"/>
              </w:rPr>
            </w:pPr>
            <w:r>
              <w:rPr>
                <w:rFonts w:hint="eastAsia" w:ascii="宋体" w:hAnsi="宋体" w:eastAsia="宋体" w:cs="仿宋_GB2312"/>
                <w:kern w:val="0"/>
                <w:sz w:val="24"/>
                <w:szCs w:val="24"/>
              </w:rPr>
              <w:t>印刷服务</w:t>
            </w:r>
          </w:p>
        </w:tc>
        <w:tc>
          <w:tcPr>
            <w:tcW w:w="2427" w:type="dxa"/>
            <w:vAlign w:val="center"/>
          </w:tcPr>
          <w:p>
            <w:pPr>
              <w:spacing w:line="300" w:lineRule="exact"/>
              <w:jc w:val="center"/>
              <w:rPr>
                <w:rFonts w:ascii="宋体" w:hAnsi="宋体" w:eastAsia="宋体"/>
                <w:sz w:val="24"/>
                <w:szCs w:val="24"/>
              </w:rPr>
            </w:pPr>
            <w:r>
              <w:rPr>
                <w:rFonts w:hint="eastAsia" w:ascii="宋体" w:hAnsi="宋体" w:eastAsia="宋体"/>
                <w:sz w:val="24"/>
                <w:szCs w:val="24"/>
              </w:rPr>
              <w:t>定点集市</w:t>
            </w:r>
            <w:r>
              <w:rPr>
                <w:rFonts w:hint="eastAsia" w:ascii="宋体" w:hAnsi="宋体" w:eastAsia="宋体"/>
                <w:sz w:val="24"/>
                <w:szCs w:val="24"/>
                <w:lang w:eastAsia="zh-CN"/>
              </w:rPr>
              <w:t>（</w:t>
            </w:r>
            <w:r>
              <w:rPr>
                <w:rFonts w:hint="eastAsia" w:ascii="宋体" w:hAnsi="宋体" w:eastAsia="宋体"/>
                <w:sz w:val="24"/>
                <w:szCs w:val="24"/>
                <w:lang w:val="en-US" w:eastAsia="zh-CN"/>
              </w:rPr>
              <w:t>议价/竞价</w:t>
            </w:r>
            <w:r>
              <w:rPr>
                <w:rFonts w:hint="eastAsia" w:ascii="宋体" w:hAnsi="宋体" w:eastAsia="宋体"/>
                <w:sz w:val="24"/>
                <w:szCs w:val="24"/>
                <w:lang w:eastAsia="zh-CN"/>
              </w:rPr>
              <w:t>）</w:t>
            </w:r>
          </w:p>
        </w:tc>
        <w:tc>
          <w:tcPr>
            <w:tcW w:w="3640" w:type="dxa"/>
            <w:vAlign w:val="center"/>
          </w:tcPr>
          <w:p>
            <w:pPr>
              <w:spacing w:line="300" w:lineRule="exact"/>
              <w:jc w:val="left"/>
              <w:rPr>
                <w:rFonts w:ascii="宋体" w:hAnsi="宋体" w:eastAsia="宋体"/>
                <w:sz w:val="24"/>
                <w:szCs w:val="24"/>
              </w:rPr>
            </w:pPr>
            <w:r>
              <w:rPr>
                <w:rFonts w:ascii="宋体" w:hAnsi="宋体" w:eastAsia="宋体" w:cs="仿宋_GB2312"/>
                <w:kern w:val="0"/>
                <w:sz w:val="24"/>
                <w:szCs w:val="24"/>
              </w:rPr>
              <w:t>项目预算金额</w:t>
            </w:r>
            <w:r>
              <w:rPr>
                <w:rFonts w:hint="eastAsia" w:ascii="宋体" w:hAnsi="宋体" w:eastAsia="宋体" w:cs="仿宋_GB2312"/>
                <w:kern w:val="0"/>
                <w:sz w:val="24"/>
                <w:szCs w:val="24"/>
              </w:rPr>
              <w:t>5万以下，可采用定点议价或定点竞价方式采购；5万以上，采用定点竞价方式采购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2392" w:type="dxa"/>
            <w:vAlign w:val="center"/>
          </w:tcPr>
          <w:p>
            <w:pPr>
              <w:spacing w:line="300" w:lineRule="exact"/>
              <w:jc w:val="left"/>
              <w:rPr>
                <w:rFonts w:ascii="宋体" w:hAnsi="宋体" w:eastAsia="宋体" w:cs="仿宋_GB2312"/>
                <w:kern w:val="0"/>
                <w:sz w:val="24"/>
                <w:szCs w:val="24"/>
              </w:rPr>
            </w:pPr>
            <w:r>
              <w:rPr>
                <w:rFonts w:hint="eastAsia" w:ascii="宋体" w:hAnsi="宋体" w:eastAsia="宋体" w:cs="仿宋_GB2312"/>
                <w:kern w:val="0"/>
                <w:sz w:val="24"/>
                <w:szCs w:val="24"/>
              </w:rPr>
              <w:t>互联网接入服务、法律服务、审计服务、资产及其他评估服务、物业管理服务、修缮工程、装修工程</w:t>
            </w:r>
          </w:p>
        </w:tc>
        <w:tc>
          <w:tcPr>
            <w:tcW w:w="2427" w:type="dxa"/>
            <w:vAlign w:val="center"/>
          </w:tcPr>
          <w:p>
            <w:pPr>
              <w:spacing w:line="300" w:lineRule="exact"/>
              <w:jc w:val="center"/>
              <w:rPr>
                <w:rFonts w:ascii="宋体" w:hAnsi="宋体" w:eastAsia="宋体"/>
                <w:sz w:val="24"/>
                <w:szCs w:val="24"/>
              </w:rPr>
            </w:pPr>
            <w:r>
              <w:rPr>
                <w:rFonts w:hint="eastAsia" w:ascii="宋体" w:hAnsi="宋体" w:eastAsia="宋体"/>
                <w:sz w:val="24"/>
                <w:szCs w:val="24"/>
              </w:rPr>
              <w:t>定点集市</w:t>
            </w:r>
            <w:r>
              <w:rPr>
                <w:rFonts w:hint="eastAsia" w:ascii="宋体" w:hAnsi="宋体" w:eastAsia="宋体"/>
                <w:sz w:val="24"/>
                <w:szCs w:val="24"/>
                <w:lang w:eastAsia="zh-CN"/>
              </w:rPr>
              <w:t>（</w:t>
            </w:r>
            <w:r>
              <w:rPr>
                <w:rFonts w:hint="eastAsia" w:ascii="宋体" w:hAnsi="宋体" w:eastAsia="宋体"/>
                <w:sz w:val="24"/>
                <w:szCs w:val="24"/>
                <w:lang w:val="en-US" w:eastAsia="zh-CN"/>
              </w:rPr>
              <w:t>议价/竞价</w:t>
            </w:r>
            <w:r>
              <w:rPr>
                <w:rFonts w:hint="eastAsia" w:ascii="宋体" w:hAnsi="宋体" w:eastAsia="宋体"/>
                <w:sz w:val="24"/>
                <w:szCs w:val="24"/>
                <w:lang w:eastAsia="zh-CN"/>
              </w:rPr>
              <w:t>）</w:t>
            </w:r>
          </w:p>
        </w:tc>
        <w:tc>
          <w:tcPr>
            <w:tcW w:w="3640" w:type="dxa"/>
            <w:vAlign w:val="center"/>
          </w:tcPr>
          <w:p>
            <w:pPr>
              <w:spacing w:line="300" w:lineRule="exact"/>
              <w:jc w:val="left"/>
              <w:rPr>
                <w:rFonts w:hint="default" w:ascii="宋体" w:hAnsi="宋体" w:eastAsia="宋体" w:cs="仿宋_GB2312"/>
                <w:kern w:val="0"/>
                <w:sz w:val="24"/>
                <w:szCs w:val="24"/>
                <w:lang w:val="en-US" w:eastAsia="zh-CN"/>
              </w:rPr>
            </w:pPr>
            <w:r>
              <w:rPr>
                <w:rFonts w:hint="eastAsia" w:ascii="宋体" w:hAnsi="宋体" w:eastAsia="宋体" w:cs="仿宋_GB2312"/>
                <w:kern w:val="0"/>
                <w:sz w:val="24"/>
                <w:szCs w:val="24"/>
              </w:rPr>
              <w:t>项目预算金额20万以下，可采用定点议价或定点竞价方式采购；20万以上，采用定点竞价方式采购</w:t>
            </w:r>
            <w:r>
              <w:rPr>
                <w:rFonts w:hint="eastAsia" w:ascii="宋体" w:hAnsi="宋体" w:eastAsia="宋体" w:cs="仿宋_GB2312"/>
                <w:kern w:val="0"/>
                <w:sz w:val="24"/>
                <w:szCs w:val="24"/>
                <w:lang w:eastAsia="zh-CN"/>
              </w:rPr>
              <w:t>。</w:t>
            </w:r>
          </w:p>
        </w:tc>
      </w:tr>
    </w:tbl>
    <w:p>
      <w:pPr>
        <w:rPr>
          <w:rFonts w:hint="eastAsia" w:ascii="宋体" w:hAnsi="宋体" w:eastAsia="宋体" w:cs="宋体"/>
          <w:sz w:val="24"/>
          <w:szCs w:val="24"/>
        </w:rPr>
      </w:pPr>
      <w:r>
        <w:rPr>
          <w:rFonts w:hint="eastAsia" w:ascii="宋体" w:hAnsi="宋体" w:eastAsia="宋体" w:cs="宋体"/>
          <w:sz w:val="24"/>
          <w:szCs w:val="24"/>
        </w:rPr>
        <w:t>注：1、本表中“以下”不含本数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含本数</w:t>
      </w:r>
      <w:r>
        <w:rPr>
          <w:rFonts w:hint="eastAsia" w:ascii="宋体" w:hAnsi="宋体" w:eastAsia="宋体" w:cs="宋体"/>
          <w:sz w:val="24"/>
          <w:szCs w:val="24"/>
        </w:rPr>
        <w:t>。</w:t>
      </w:r>
    </w:p>
    <w:p>
      <w:pPr>
        <w:numPr>
          <w:ilvl w:val="0"/>
          <w:numId w:val="1"/>
        </w:numPr>
        <w:rPr>
          <w:rFonts w:hint="eastAsia" w:ascii="宋体" w:hAnsi="宋体" w:eastAsia="宋体" w:cs="宋体"/>
          <w:sz w:val="24"/>
          <w:szCs w:val="24"/>
          <w:lang w:val="en-US" w:eastAsia="zh-CN"/>
        </w:rPr>
      </w:pPr>
      <w:r>
        <w:rPr>
          <w:rFonts w:hint="eastAsia" w:ascii="宋体" w:hAnsi="宋体" w:eastAsia="宋体" w:cs="宋体"/>
          <w:kern w:val="0"/>
          <w:sz w:val="24"/>
          <w:szCs w:val="24"/>
        </w:rPr>
        <w:t>集采商城内</w:t>
      </w:r>
      <w:r>
        <w:rPr>
          <w:rFonts w:hint="eastAsia" w:ascii="宋体" w:hAnsi="宋体" w:eastAsia="宋体" w:cs="宋体"/>
          <w:kern w:val="0"/>
          <w:sz w:val="24"/>
          <w:szCs w:val="24"/>
          <w:lang w:val="en-US" w:eastAsia="zh-CN"/>
        </w:rPr>
        <w:t>执行采购，单次申报的同一型号产品项目预算总额</w:t>
      </w:r>
      <w:r>
        <w:rPr>
          <w:rFonts w:hint="eastAsia" w:ascii="宋体" w:hAnsi="宋体" w:eastAsia="宋体" w:cs="宋体"/>
          <w:sz w:val="24"/>
          <w:szCs w:val="24"/>
          <w:lang w:val="en-US" w:eastAsia="zh-CN"/>
        </w:rPr>
        <w:t>1万元以下的执行电商直购，1万元以上原则上执行电子反拍。</w:t>
      </w:r>
    </w:p>
    <w:p>
      <w:pPr>
        <w:numPr>
          <w:ilvl w:val="0"/>
          <w:numId w:val="1"/>
        </w:num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预算金额100万以上的装修修缮工程，原则上委托广东省政府采购中心以项目形式，按政府采购相关规定执行采购。如因特殊原因申报定点竞价方式执行的，应由业务归口部门提出书面理由。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79B29"/>
    <w:multiLevelType w:val="singleLevel"/>
    <w:tmpl w:val="41279B2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OWQzMTQwY2Y5YWU3YjU2NGY0NzE1OTYxYTQ1NDQifQ=="/>
  </w:docVars>
  <w:rsids>
    <w:rsidRoot w:val="00832D2F"/>
    <w:rsid w:val="00832D2F"/>
    <w:rsid w:val="33466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2023-08-28T13:04:00Z</dcterms:created>
  <dc:creator>吴薇</dc:creator>
  <cp:lastModifiedBy>吴薇</cp:lastModifiedBy>
  <dcterms:modified xsi:type="dcterms:W3CDTF">2023-09-03T06:58:50Z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52027CAD509547489EB9BF06A15EC75C_11</vt:lpwstr>
  </property>
</Properties>
</file>