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jc w:val="center"/>
        <w:rPr>
          <w:rFonts w:ascii="黑体" w:hAnsi="宋体" w:eastAsia="黑体" w:cs="仿宋"/>
          <w:b/>
          <w:spacing w:val="40"/>
          <w:w w:val="90"/>
          <w:sz w:val="52"/>
          <w:szCs w:val="52"/>
        </w:rPr>
      </w:pPr>
      <w:r>
        <w:rPr>
          <w:rFonts w:hint="eastAsia" w:ascii="黑体" w:hAnsi="宋体" w:eastAsia="黑体"/>
          <w:b/>
          <w:bCs/>
          <w:spacing w:val="20"/>
          <w:kern w:val="10"/>
          <w:sz w:val="52"/>
          <w:szCs w:val="52"/>
        </w:rPr>
        <w:t>广州校区供水排水设备维护保养服务项目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r>
        <w:rPr>
          <w:rFonts w:hint="eastAsia" w:ascii="黑体" w:hAnsi="宋体" w:eastAsia="黑体"/>
          <w:b/>
          <w:color w:val="000000"/>
          <w:kern w:val="0"/>
          <w:sz w:val="52"/>
          <w:szCs w:val="52"/>
        </w:rPr>
        <w:t xml:space="preserve"> </w:t>
      </w: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000000"/>
          <w:sz w:val="32"/>
          <w:szCs w:val="32"/>
        </w:rPr>
        <w:t>2019</w:t>
      </w:r>
      <w:r>
        <w:rPr>
          <w:rFonts w:ascii="宋体" w:hAnsi="宋体"/>
          <w:color w:val="000000"/>
          <w:sz w:val="32"/>
          <w:szCs w:val="32"/>
        </w:rPr>
        <w:t>年</w:t>
      </w:r>
      <w:r>
        <w:rPr>
          <w:rFonts w:hint="eastAsia" w:ascii="宋体" w:hAnsi="宋体"/>
          <w:color w:val="000000"/>
          <w:sz w:val="32"/>
          <w:szCs w:val="32"/>
        </w:rPr>
        <w:t>6</w:t>
      </w:r>
      <w:r>
        <w:rPr>
          <w:rFonts w:ascii="宋体" w:hAnsi="宋体"/>
          <w:color w:val="000000"/>
          <w:sz w:val="32"/>
          <w:szCs w:val="32"/>
        </w:rPr>
        <w:t>月</w:t>
      </w:r>
      <w:r>
        <w:rPr>
          <w:rFonts w:hint="eastAsia" w:ascii="宋体" w:hAnsi="宋体"/>
          <w:color w:val="000000"/>
          <w:sz w:val="32"/>
          <w:szCs w:val="32"/>
        </w:rPr>
        <w:t>2</w:t>
      </w:r>
      <w:r>
        <w:rPr>
          <w:rFonts w:hint="eastAsia" w:ascii="宋体" w:hAnsi="宋体"/>
          <w:color w:val="000000"/>
          <w:sz w:val="32"/>
          <w:szCs w:val="32"/>
          <w:lang w:val="en-US" w:eastAsia="zh-CN"/>
        </w:rPr>
        <w:t>7</w:t>
      </w:r>
      <w:r>
        <w:rPr>
          <w:rFonts w:hint="eastAsia" w:ascii="宋体" w:hAnsi="宋体"/>
          <w:color w:val="000000"/>
          <w:sz w:val="32"/>
          <w:szCs w:val="32"/>
        </w:rPr>
        <w:t>日  发布</w:t>
      </w:r>
      <w:r>
        <w:rPr>
          <w:rFonts w:ascii="宋体" w:hAnsi="宋体"/>
          <w:color w:val="000000"/>
          <w:sz w:val="23"/>
          <w:szCs w:val="23"/>
        </w:rPr>
        <w:br w:type="column"/>
      </w:r>
      <w:r>
        <w:rPr>
          <w:rFonts w:hint="eastAsia"/>
          <w:b/>
          <w:sz w:val="32"/>
          <w:szCs w:val="23"/>
        </w:rPr>
        <w:t>温馨提示</w:t>
      </w:r>
    </w:p>
    <w:p>
      <w:pPr>
        <w:pStyle w:val="90"/>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14</w:t>
      </w:r>
      <w:r>
        <w:rPr>
          <w:rFonts w:hint="eastAsia" w:ascii="宋体" w:hAnsi="宋体" w:eastAsia="宋体" w:cs="Times New Roman"/>
          <w:sz w:val="24"/>
          <w:szCs w:val="23"/>
        </w:rPr>
        <w:t>页“3.3.5.1”条款及“3.3.5.2”条款要求投标人所提交的投标文件须</w:t>
      </w:r>
      <w:r>
        <w:rPr>
          <w:rFonts w:hint="eastAsia" w:ascii="宋体" w:hAnsi="宋体" w:eastAsia="宋体" w:cs="Times New Roman"/>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sz w:val="24"/>
          <w:szCs w:val="23"/>
          <w:u w:val="single"/>
        </w:rPr>
        <w:t>“正本”或“副本”</w:t>
      </w:r>
      <w:r>
        <w:rPr>
          <w:rFonts w:hint="eastAsia" w:ascii="宋体" w:hAnsi="宋体" w:eastAsia="宋体" w:cs="Times New Roman"/>
          <w:sz w:val="24"/>
          <w:szCs w:val="23"/>
        </w:rPr>
        <w:t>，须</w:t>
      </w:r>
      <w:r>
        <w:rPr>
          <w:rFonts w:hint="eastAsia" w:ascii="宋体" w:hAnsi="宋体" w:eastAsia="宋体" w:cs="Times New Roman"/>
          <w:sz w:val="24"/>
          <w:szCs w:val="23"/>
          <w:u w:val="single"/>
        </w:rPr>
        <w:t>密封完好</w:t>
      </w:r>
      <w:r>
        <w:rPr>
          <w:rFonts w:hint="eastAsia" w:ascii="宋体" w:hAnsi="宋体" w:eastAsia="宋体" w:cs="Times New Roman"/>
          <w:sz w:val="24"/>
          <w:szCs w:val="23"/>
        </w:rPr>
        <w:t>。</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12</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22</w:t>
      </w:r>
      <w:r>
        <w:rPr>
          <w:rFonts w:hint="eastAsia" w:ascii="宋体" w:hAnsi="宋体" w:eastAsia="宋体" w:cs="Times New Roman"/>
          <w:sz w:val="24"/>
          <w:szCs w:val="23"/>
        </w:rPr>
        <w:t>页“6.1投标函”为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24</w:t>
      </w:r>
      <w:r>
        <w:rPr>
          <w:rFonts w:hint="eastAsia" w:ascii="宋体" w:hAnsi="宋体" w:eastAsia="宋体" w:cs="Times New Roman"/>
          <w:sz w:val="24"/>
          <w:szCs w:val="23"/>
        </w:rPr>
        <w:t>页“6.2价格文件”为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33</w:t>
      </w:r>
      <w:r>
        <w:rPr>
          <w:rFonts w:hint="eastAsia" w:ascii="宋体" w:hAnsi="宋体" w:eastAsia="宋体" w:cs="Times New Roman"/>
          <w:sz w:val="24"/>
          <w:szCs w:val="23"/>
        </w:rPr>
        <w:t>页“6.6.3法定代表人证明书”为必要文件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34</w:t>
      </w:r>
      <w:r>
        <w:rPr>
          <w:rFonts w:hint="eastAsia" w:ascii="宋体" w:hAnsi="宋体" w:eastAsia="宋体" w:cs="Times New Roman"/>
          <w:sz w:val="24"/>
          <w:szCs w:val="23"/>
        </w:rPr>
        <w:t>页“6.6.4授权委托书”为必要文件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sz w:val="24"/>
          <w:szCs w:val="23"/>
          <w:u w:val="single"/>
        </w:rPr>
        <w:t>代理人亲笔签名</w:t>
      </w:r>
      <w:r>
        <w:rPr>
          <w:rFonts w:hint="eastAsia" w:ascii="宋体" w:hAnsi="宋体" w:eastAsia="宋体" w:cs="Times New Roman"/>
          <w:sz w:val="24"/>
          <w:szCs w:val="23"/>
        </w:rPr>
        <w:t>,否则，作无效处理。</w:t>
      </w:r>
    </w:p>
    <w:p>
      <w:pPr>
        <w:pStyle w:val="90"/>
        <w:adjustRightInd w:val="0"/>
        <w:snapToGrid w:val="0"/>
        <w:spacing w:line="400" w:lineRule="exact"/>
        <w:ind w:firstLine="0" w:firstLineChars="0"/>
        <w:jc w:val="left"/>
        <w:rPr>
          <w:rFonts w:ascii="宋体" w:hAnsi="宋体" w:eastAsia="宋体" w:cs="Times New Roman"/>
          <w:sz w:val="24"/>
          <w:szCs w:val="23"/>
        </w:rPr>
      </w:pPr>
    </w:p>
    <w:p>
      <w:pPr>
        <w:pStyle w:val="24"/>
        <w:spacing w:line="360" w:lineRule="auto"/>
        <w:ind w:left="0" w:leftChars="0"/>
        <w:jc w:val="left"/>
        <w:rPr>
          <w:rFonts w:ascii="宋体" w:hAnsi="宋体"/>
          <w:color w:val="000000"/>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sz w:val="23"/>
          <w:szCs w:val="23"/>
        </w:rPr>
      </w:pPr>
    </w:p>
    <w:p>
      <w:pPr>
        <w:jc w:val="center"/>
        <w:rPr>
          <w:color w:val="000000"/>
          <w:sz w:val="23"/>
          <w:szCs w:val="23"/>
        </w:rPr>
      </w:pPr>
      <w:r>
        <w:rPr>
          <w:rFonts w:hint="eastAsia"/>
          <w:color w:val="000000"/>
          <w:sz w:val="23"/>
          <w:szCs w:val="23"/>
        </w:rPr>
        <w:t>目录</w:t>
      </w:r>
    </w:p>
    <w:p>
      <w:pPr>
        <w:pStyle w:val="28"/>
        <w:tabs>
          <w:tab w:val="right" w:leader="dot" w:pos="8381"/>
        </w:tabs>
        <w:rPr>
          <w:rFonts w:asciiTheme="minorHAnsi" w:hAnsiTheme="minorHAnsi" w:eastAsiaTheme="minorEastAsia" w:cstheme="minorBidi"/>
          <w:sz w:val="23"/>
          <w:szCs w:val="23"/>
        </w:rPr>
      </w:pPr>
      <w:r>
        <w:rPr>
          <w:rFonts w:ascii="宋体" w:hAnsi="宋体"/>
          <w:color w:val="000000"/>
          <w:sz w:val="23"/>
          <w:szCs w:val="23"/>
        </w:rPr>
        <w:fldChar w:fldCharType="begin"/>
      </w:r>
      <w:r>
        <w:rPr>
          <w:rFonts w:ascii="宋体" w:hAnsi="宋体"/>
          <w:color w:val="000000"/>
          <w:sz w:val="23"/>
          <w:szCs w:val="23"/>
        </w:rPr>
        <w:instrText xml:space="preserve"> TOC \o "1-3" \h \z \u </w:instrText>
      </w:r>
      <w:r>
        <w:rPr>
          <w:rFonts w:ascii="宋体" w:hAnsi="宋体"/>
          <w:color w:val="000000"/>
          <w:sz w:val="23"/>
          <w:szCs w:val="23"/>
        </w:rPr>
        <w:fldChar w:fldCharType="separate"/>
      </w:r>
      <w:r>
        <w:fldChar w:fldCharType="begin"/>
      </w:r>
      <w:r>
        <w:instrText xml:space="preserve"> HYPERLINK \l "_Toc519857209" </w:instrText>
      </w:r>
      <w:r>
        <w:fldChar w:fldCharType="separate"/>
      </w:r>
      <w:r>
        <w:rPr>
          <w:rStyle w:val="47"/>
          <w:rFonts w:hint="eastAsia"/>
          <w:sz w:val="23"/>
          <w:szCs w:val="23"/>
        </w:rPr>
        <w:t>第一部分投标邀请函</w:t>
      </w:r>
      <w:r>
        <w:rPr>
          <w:sz w:val="23"/>
          <w:szCs w:val="23"/>
        </w:rPr>
        <w:tab/>
      </w:r>
      <w:r>
        <w:rPr>
          <w:sz w:val="23"/>
          <w:szCs w:val="23"/>
        </w:rPr>
        <w:fldChar w:fldCharType="begin"/>
      </w:r>
      <w:r>
        <w:rPr>
          <w:sz w:val="23"/>
          <w:szCs w:val="23"/>
        </w:rPr>
        <w:instrText xml:space="preserve"> PAGEREF _Toc519857209 \h </w:instrText>
      </w:r>
      <w:r>
        <w:rPr>
          <w:sz w:val="23"/>
          <w:szCs w:val="23"/>
        </w:rPr>
        <w:fldChar w:fldCharType="separate"/>
      </w:r>
      <w:r>
        <w:rPr>
          <w:sz w:val="23"/>
          <w:szCs w:val="23"/>
        </w:rPr>
        <w:t>1</w:t>
      </w:r>
      <w:r>
        <w:rPr>
          <w:sz w:val="23"/>
          <w:szCs w:val="23"/>
        </w:rPr>
        <w:fldChar w:fldCharType="end"/>
      </w:r>
      <w:r>
        <w:rPr>
          <w:sz w:val="23"/>
          <w:szCs w:val="23"/>
        </w:rPr>
        <w:fldChar w:fldCharType="end"/>
      </w:r>
    </w:p>
    <w:p>
      <w:pPr>
        <w:pStyle w:val="28"/>
        <w:tabs>
          <w:tab w:val="right" w:leader="dot" w:pos="8381"/>
        </w:tabs>
        <w:rPr>
          <w:rFonts w:asciiTheme="minorHAnsi" w:hAnsiTheme="minorHAnsi" w:eastAsiaTheme="minorEastAsia" w:cstheme="minorBidi"/>
          <w:sz w:val="23"/>
          <w:szCs w:val="23"/>
        </w:rPr>
      </w:pPr>
      <w:r>
        <w:fldChar w:fldCharType="begin"/>
      </w:r>
      <w:r>
        <w:instrText xml:space="preserve"> HYPERLINK \l "_Toc519857210" </w:instrText>
      </w:r>
      <w:r>
        <w:fldChar w:fldCharType="separate"/>
      </w:r>
      <w:r>
        <w:rPr>
          <w:rStyle w:val="47"/>
          <w:rFonts w:hint="eastAsia"/>
          <w:sz w:val="23"/>
          <w:szCs w:val="23"/>
        </w:rPr>
        <w:t>第二部分</w:t>
      </w:r>
      <w:r>
        <w:rPr>
          <w:rStyle w:val="47"/>
          <w:sz w:val="23"/>
          <w:szCs w:val="23"/>
        </w:rPr>
        <w:t xml:space="preserve">  </w:t>
      </w:r>
      <w:r>
        <w:rPr>
          <w:rStyle w:val="47"/>
          <w:rFonts w:hint="eastAsia"/>
          <w:sz w:val="23"/>
          <w:szCs w:val="23"/>
        </w:rPr>
        <w:t>项目内容及需求</w:t>
      </w:r>
      <w:r>
        <w:rPr>
          <w:sz w:val="23"/>
          <w:szCs w:val="23"/>
        </w:rPr>
        <w:tab/>
      </w:r>
      <w:r>
        <w:rPr>
          <w:sz w:val="23"/>
          <w:szCs w:val="23"/>
        </w:rPr>
        <w:fldChar w:fldCharType="begin"/>
      </w:r>
      <w:r>
        <w:rPr>
          <w:sz w:val="23"/>
          <w:szCs w:val="23"/>
        </w:rPr>
        <w:instrText xml:space="preserve"> PAGEREF _Toc519857210 \h </w:instrText>
      </w:r>
      <w:r>
        <w:rPr>
          <w:sz w:val="23"/>
          <w:szCs w:val="23"/>
        </w:rPr>
        <w:fldChar w:fldCharType="separate"/>
      </w:r>
      <w:r>
        <w:rPr>
          <w:sz w:val="23"/>
          <w:szCs w:val="23"/>
        </w:rPr>
        <w:t>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"_Toc519857211" </w:instrText>
      </w:r>
      <w:r>
        <w:fldChar w:fldCharType="separate"/>
      </w:r>
      <w:r>
        <w:rPr>
          <w:rStyle w:val="47"/>
          <w:rFonts w:ascii="宋体" w:hAnsi="宋体"/>
          <w:sz w:val="23"/>
          <w:szCs w:val="23"/>
        </w:rPr>
        <w:t>2.1</w:t>
      </w:r>
      <w:r>
        <w:rPr>
          <w:rFonts w:asciiTheme="minorHAnsi" w:hAnsiTheme="minorHAnsi" w:eastAsiaTheme="minorEastAsia" w:cstheme="minorBidi"/>
          <w:sz w:val="23"/>
          <w:szCs w:val="23"/>
        </w:rPr>
        <w:tab/>
      </w:r>
      <w:r>
        <w:rPr>
          <w:rStyle w:val="47"/>
          <w:rFonts w:hint="eastAsia" w:ascii="宋体" w:hAnsi="宋体"/>
          <w:sz w:val="23"/>
          <w:szCs w:val="23"/>
        </w:rPr>
        <w:t>项目概况</w:t>
      </w:r>
      <w:r>
        <w:rPr>
          <w:sz w:val="23"/>
          <w:szCs w:val="23"/>
        </w:rPr>
        <w:tab/>
      </w:r>
      <w:r>
        <w:rPr>
          <w:sz w:val="23"/>
          <w:szCs w:val="23"/>
        </w:rPr>
        <w:fldChar w:fldCharType="begin"/>
      </w:r>
      <w:r>
        <w:rPr>
          <w:sz w:val="23"/>
          <w:szCs w:val="23"/>
        </w:rPr>
        <w:instrText xml:space="preserve"> PAGEREF _Toc519857211 \h </w:instrText>
      </w:r>
      <w:r>
        <w:rPr>
          <w:sz w:val="23"/>
          <w:szCs w:val="23"/>
        </w:rPr>
        <w:fldChar w:fldCharType="separate"/>
      </w:r>
      <w:r>
        <w:rPr>
          <w:sz w:val="23"/>
          <w:szCs w:val="23"/>
        </w:rPr>
        <w:t>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"_Toc519857212" </w:instrText>
      </w:r>
      <w:r>
        <w:fldChar w:fldCharType="separate"/>
      </w:r>
      <w:r>
        <w:rPr>
          <w:rStyle w:val="47"/>
          <w:rFonts w:ascii="宋体" w:hAnsi="宋体"/>
          <w:sz w:val="23"/>
          <w:szCs w:val="23"/>
        </w:rPr>
        <w:t>2.2</w:t>
      </w:r>
      <w:r>
        <w:rPr>
          <w:rFonts w:asciiTheme="minorHAnsi" w:hAnsiTheme="minorHAnsi" w:eastAsiaTheme="minorEastAsia" w:cstheme="minorBidi"/>
          <w:sz w:val="23"/>
          <w:szCs w:val="23"/>
        </w:rPr>
        <w:tab/>
      </w:r>
      <w:r>
        <w:rPr>
          <w:rStyle w:val="47"/>
          <w:rFonts w:hint="eastAsia" w:ascii="宋体" w:hAnsi="宋体"/>
          <w:sz w:val="23"/>
          <w:szCs w:val="23"/>
        </w:rPr>
        <w:t>商务要求</w:t>
      </w:r>
      <w:r>
        <w:rPr>
          <w:sz w:val="23"/>
          <w:szCs w:val="23"/>
        </w:rPr>
        <w:tab/>
      </w:r>
      <w:r>
        <w:rPr>
          <w:sz w:val="23"/>
          <w:szCs w:val="23"/>
        </w:rPr>
        <w:fldChar w:fldCharType="begin"/>
      </w:r>
      <w:r>
        <w:rPr>
          <w:sz w:val="23"/>
          <w:szCs w:val="23"/>
        </w:rPr>
        <w:instrText xml:space="preserve"> PAGEREF _Toc519857212 \h </w:instrText>
      </w:r>
      <w:r>
        <w:rPr>
          <w:sz w:val="23"/>
          <w:szCs w:val="23"/>
        </w:rPr>
        <w:fldChar w:fldCharType="separate"/>
      </w:r>
      <w:r>
        <w:rPr>
          <w:sz w:val="23"/>
          <w:szCs w:val="23"/>
        </w:rPr>
        <w:t>10</w:t>
      </w:r>
      <w:r>
        <w:rPr>
          <w:sz w:val="23"/>
          <w:szCs w:val="23"/>
        </w:rPr>
        <w:fldChar w:fldCharType="end"/>
      </w:r>
      <w:r>
        <w:rPr>
          <w:sz w:val="23"/>
          <w:szCs w:val="23"/>
        </w:rPr>
        <w:fldChar w:fldCharType="end"/>
      </w:r>
    </w:p>
    <w:p>
      <w:pPr>
        <w:pStyle w:val="28"/>
        <w:tabs>
          <w:tab w:val="right" w:leader="dot" w:pos="8381"/>
        </w:tabs>
        <w:rPr>
          <w:rFonts w:asciiTheme="minorHAnsi" w:hAnsiTheme="minorHAnsi" w:eastAsiaTheme="minorEastAsia" w:cstheme="minorBidi"/>
          <w:sz w:val="23"/>
          <w:szCs w:val="23"/>
        </w:rPr>
      </w:pPr>
      <w:r>
        <w:fldChar w:fldCharType="begin"/>
      </w:r>
      <w:r>
        <w:instrText xml:space="preserve"> HYPERLINK \l "_Toc519857213" </w:instrText>
      </w:r>
      <w:r>
        <w:fldChar w:fldCharType="separate"/>
      </w:r>
      <w:r>
        <w:rPr>
          <w:rStyle w:val="47"/>
          <w:rFonts w:hint="eastAsia" w:ascii="宋体" w:hAnsi="宋体"/>
          <w:sz w:val="23"/>
          <w:szCs w:val="23"/>
        </w:rPr>
        <w:t>第三部分</w:t>
      </w:r>
      <w:r>
        <w:rPr>
          <w:rStyle w:val="47"/>
          <w:rFonts w:ascii="宋体" w:hAnsi="宋体"/>
          <w:sz w:val="23"/>
          <w:szCs w:val="23"/>
        </w:rPr>
        <w:t xml:space="preserve">  </w:t>
      </w:r>
      <w:r>
        <w:rPr>
          <w:rStyle w:val="47"/>
          <w:rFonts w:hint="eastAsia" w:ascii="宋体" w:hAnsi="宋体"/>
          <w:sz w:val="23"/>
          <w:szCs w:val="23"/>
        </w:rPr>
        <w:t>投标人须知</w:t>
      </w:r>
      <w:r>
        <w:rPr>
          <w:sz w:val="23"/>
          <w:szCs w:val="23"/>
        </w:rPr>
        <w:tab/>
      </w:r>
      <w:r>
        <w:rPr>
          <w:sz w:val="23"/>
          <w:szCs w:val="23"/>
        </w:rPr>
        <w:fldChar w:fldCharType="begin"/>
      </w:r>
      <w:r>
        <w:rPr>
          <w:sz w:val="23"/>
          <w:szCs w:val="23"/>
        </w:rPr>
        <w:instrText xml:space="preserve"> PAGEREF _Toc519857213 \h </w:instrText>
      </w:r>
      <w:r>
        <w:rPr>
          <w:sz w:val="23"/>
          <w:szCs w:val="23"/>
        </w:rPr>
        <w:fldChar w:fldCharType="separate"/>
      </w:r>
      <w:r>
        <w:rPr>
          <w:sz w:val="23"/>
          <w:szCs w:val="23"/>
        </w:rPr>
        <w:t>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"_Toc519857214" </w:instrText>
      </w:r>
      <w:r>
        <w:fldChar w:fldCharType="separate"/>
      </w:r>
      <w:r>
        <w:rPr>
          <w:rStyle w:val="47"/>
          <w:rFonts w:ascii="宋体" w:hAnsi="宋体"/>
          <w:sz w:val="23"/>
          <w:szCs w:val="23"/>
        </w:rPr>
        <w:t>3.1</w:t>
      </w:r>
      <w:r>
        <w:rPr>
          <w:rFonts w:asciiTheme="minorHAnsi" w:hAnsiTheme="minorHAnsi" w:eastAsiaTheme="minorEastAsia" w:cstheme="minorBidi"/>
          <w:sz w:val="23"/>
          <w:szCs w:val="23"/>
        </w:rPr>
        <w:tab/>
      </w:r>
      <w:r>
        <w:rPr>
          <w:rStyle w:val="47"/>
          <w:rFonts w:hint="eastAsia" w:ascii="宋体" w:hAnsi="宋体"/>
          <w:sz w:val="23"/>
          <w:szCs w:val="23"/>
        </w:rPr>
        <w:t>说明</w:t>
      </w:r>
      <w:r>
        <w:rPr>
          <w:sz w:val="23"/>
          <w:szCs w:val="23"/>
        </w:rPr>
        <w:tab/>
      </w:r>
      <w:r>
        <w:rPr>
          <w:sz w:val="23"/>
          <w:szCs w:val="23"/>
        </w:rPr>
        <w:fldChar w:fldCharType="begin"/>
      </w:r>
      <w:r>
        <w:rPr>
          <w:sz w:val="23"/>
          <w:szCs w:val="23"/>
        </w:rPr>
        <w:instrText xml:space="preserve"> PAGEREF _Toc519857214 \h </w:instrText>
      </w:r>
      <w:r>
        <w:rPr>
          <w:sz w:val="23"/>
          <w:szCs w:val="23"/>
        </w:rPr>
        <w:fldChar w:fldCharType="separate"/>
      </w:r>
      <w:r>
        <w:rPr>
          <w:sz w:val="23"/>
          <w:szCs w:val="23"/>
        </w:rPr>
        <w:t>12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"_Toc519857215" </w:instrText>
      </w:r>
      <w:r>
        <w:fldChar w:fldCharType="separate"/>
      </w:r>
      <w:r>
        <w:rPr>
          <w:rStyle w:val="47"/>
          <w:rFonts w:ascii="宋体" w:hAnsi="宋体"/>
          <w:sz w:val="23"/>
          <w:szCs w:val="23"/>
        </w:rPr>
        <w:t>3.2</w:t>
      </w:r>
      <w:r>
        <w:rPr>
          <w:rFonts w:asciiTheme="minorHAnsi" w:hAnsiTheme="minorHAnsi" w:eastAsiaTheme="minorEastAsia" w:cstheme="minorBidi"/>
          <w:sz w:val="23"/>
          <w:szCs w:val="23"/>
        </w:rPr>
        <w:tab/>
      </w:r>
      <w:r>
        <w:rPr>
          <w:rStyle w:val="47"/>
          <w:rFonts w:hint="eastAsia" w:ascii="宋体" w:hAnsi="宋体"/>
          <w:sz w:val="23"/>
          <w:szCs w:val="23"/>
        </w:rPr>
        <w:t>招标文件</w:t>
      </w:r>
      <w:r>
        <w:rPr>
          <w:sz w:val="23"/>
          <w:szCs w:val="23"/>
        </w:rPr>
        <w:tab/>
      </w:r>
      <w:r>
        <w:rPr>
          <w:sz w:val="23"/>
          <w:szCs w:val="23"/>
        </w:rPr>
        <w:fldChar w:fldCharType="begin"/>
      </w:r>
      <w:r>
        <w:rPr>
          <w:sz w:val="23"/>
          <w:szCs w:val="23"/>
        </w:rPr>
        <w:instrText xml:space="preserve"> PAGEREF _Toc519857215 \h </w:instrText>
      </w:r>
      <w:r>
        <w:rPr>
          <w:sz w:val="23"/>
          <w:szCs w:val="23"/>
        </w:rPr>
        <w:fldChar w:fldCharType="separate"/>
      </w:r>
      <w:r>
        <w:rPr>
          <w:sz w:val="23"/>
          <w:szCs w:val="23"/>
        </w:rPr>
        <w:t>12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"_Toc519857216" </w:instrText>
      </w:r>
      <w:r>
        <w:fldChar w:fldCharType="separate"/>
      </w:r>
      <w:r>
        <w:rPr>
          <w:rStyle w:val="47"/>
          <w:rFonts w:ascii="宋体" w:hAnsi="宋体"/>
          <w:sz w:val="23"/>
          <w:szCs w:val="23"/>
        </w:rPr>
        <w:t>3.3</w:t>
      </w:r>
      <w:r>
        <w:rPr>
          <w:rFonts w:asciiTheme="minorHAnsi" w:hAnsiTheme="minorHAnsi" w:eastAsiaTheme="minorEastAsia" w:cstheme="minorBidi"/>
          <w:sz w:val="23"/>
          <w:szCs w:val="23"/>
        </w:rPr>
        <w:tab/>
      </w:r>
      <w:r>
        <w:rPr>
          <w:rStyle w:val="47"/>
          <w:rFonts w:hint="eastAsia" w:ascii="宋体" w:hAnsi="宋体"/>
          <w:sz w:val="23"/>
          <w:szCs w:val="23"/>
        </w:rPr>
        <w:t>投标文件</w:t>
      </w:r>
      <w:r>
        <w:rPr>
          <w:sz w:val="23"/>
          <w:szCs w:val="23"/>
        </w:rPr>
        <w:tab/>
      </w:r>
      <w:r>
        <w:rPr>
          <w:sz w:val="23"/>
          <w:szCs w:val="23"/>
        </w:rPr>
        <w:fldChar w:fldCharType="begin"/>
      </w:r>
      <w:r>
        <w:rPr>
          <w:sz w:val="23"/>
          <w:szCs w:val="23"/>
        </w:rPr>
        <w:instrText xml:space="preserve"> PAGEREF _Toc519857216 \h </w:instrText>
      </w:r>
      <w:r>
        <w:rPr>
          <w:sz w:val="23"/>
          <w:szCs w:val="23"/>
        </w:rPr>
        <w:fldChar w:fldCharType="separate"/>
      </w:r>
      <w:r>
        <w:rPr>
          <w:sz w:val="23"/>
          <w:szCs w:val="23"/>
        </w:rPr>
        <w:t>13</w:t>
      </w:r>
      <w:r>
        <w:rPr>
          <w:sz w:val="23"/>
          <w:szCs w:val="23"/>
        </w:rPr>
        <w:fldChar w:fldCharType="end"/>
      </w:r>
      <w:r>
        <w:rPr>
          <w:sz w:val="23"/>
          <w:szCs w:val="23"/>
        </w:rPr>
        <w:fldChar w:fldCharType="end"/>
      </w:r>
    </w:p>
    <w:p>
      <w:pPr>
        <w:pStyle w:val="28"/>
        <w:tabs>
          <w:tab w:val="right" w:leader="dot" w:pos="8381"/>
        </w:tabs>
        <w:rPr>
          <w:rFonts w:asciiTheme="minorHAnsi" w:hAnsiTheme="minorHAnsi" w:eastAsiaTheme="minorEastAsia" w:cstheme="minorBidi"/>
          <w:sz w:val="23"/>
          <w:szCs w:val="23"/>
        </w:rPr>
      </w:pPr>
      <w:r>
        <w:fldChar w:fldCharType="begin"/>
      </w:r>
      <w:r>
        <w:instrText xml:space="preserve"> HYPERLINK \l "_Toc519857217" </w:instrText>
      </w:r>
      <w:r>
        <w:fldChar w:fldCharType="separate"/>
      </w:r>
      <w:r>
        <w:rPr>
          <w:rStyle w:val="47"/>
          <w:rFonts w:hint="eastAsia" w:ascii="宋体" w:hAnsi="宋体"/>
          <w:sz w:val="23"/>
          <w:szCs w:val="23"/>
        </w:rPr>
        <w:t>第四部分</w:t>
      </w:r>
      <w:r>
        <w:rPr>
          <w:rStyle w:val="47"/>
          <w:rFonts w:ascii="宋体" w:hAnsi="宋体"/>
          <w:sz w:val="23"/>
          <w:szCs w:val="23"/>
        </w:rPr>
        <w:t xml:space="preserve">  </w:t>
      </w:r>
      <w:r>
        <w:rPr>
          <w:rStyle w:val="47"/>
          <w:rFonts w:hint="eastAsia" w:ascii="宋体" w:hAnsi="宋体"/>
          <w:sz w:val="23"/>
          <w:szCs w:val="23"/>
        </w:rPr>
        <w:t>评标办法及标准</w:t>
      </w:r>
      <w:r>
        <w:rPr>
          <w:sz w:val="23"/>
          <w:szCs w:val="23"/>
        </w:rPr>
        <w:tab/>
      </w:r>
      <w:r>
        <w:rPr>
          <w:sz w:val="23"/>
          <w:szCs w:val="23"/>
        </w:rPr>
        <w:fldChar w:fldCharType="begin"/>
      </w:r>
      <w:r>
        <w:rPr>
          <w:sz w:val="23"/>
          <w:szCs w:val="23"/>
        </w:rPr>
        <w:instrText xml:space="preserve"> PAGEREF _Toc519857217 \h </w:instrText>
      </w:r>
      <w:r>
        <w:rPr>
          <w:sz w:val="23"/>
          <w:szCs w:val="23"/>
        </w:rPr>
        <w:fldChar w:fldCharType="separate"/>
      </w:r>
      <w:r>
        <w:rPr>
          <w:sz w:val="23"/>
          <w:szCs w:val="23"/>
        </w:rPr>
        <w:t>14</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"_Toc519857218" </w:instrText>
      </w:r>
      <w:r>
        <w:fldChar w:fldCharType="separate"/>
      </w:r>
      <w:r>
        <w:rPr>
          <w:rStyle w:val="47"/>
          <w:rFonts w:ascii="宋体" w:hAnsi="宋体"/>
          <w:sz w:val="23"/>
          <w:szCs w:val="23"/>
        </w:rPr>
        <w:t>4.1</w:t>
      </w:r>
      <w:r>
        <w:rPr>
          <w:rFonts w:asciiTheme="minorHAnsi" w:hAnsiTheme="minorHAnsi" w:eastAsiaTheme="minorEastAsia" w:cstheme="minorBidi"/>
          <w:sz w:val="23"/>
          <w:szCs w:val="23"/>
        </w:rPr>
        <w:tab/>
      </w:r>
      <w:r>
        <w:rPr>
          <w:rStyle w:val="47"/>
          <w:rFonts w:hint="eastAsia" w:ascii="宋体" w:hAnsi="宋体"/>
          <w:sz w:val="23"/>
          <w:szCs w:val="23"/>
        </w:rPr>
        <w:t>评标方法</w:t>
      </w:r>
      <w:r>
        <w:rPr>
          <w:sz w:val="23"/>
          <w:szCs w:val="23"/>
        </w:rPr>
        <w:tab/>
      </w:r>
      <w:r>
        <w:rPr>
          <w:sz w:val="23"/>
          <w:szCs w:val="23"/>
        </w:rPr>
        <w:fldChar w:fldCharType="begin"/>
      </w:r>
      <w:r>
        <w:rPr>
          <w:sz w:val="23"/>
          <w:szCs w:val="23"/>
        </w:rPr>
        <w:instrText xml:space="preserve"> PAGEREF _Toc519857218 \h </w:instrText>
      </w:r>
      <w:r>
        <w:rPr>
          <w:sz w:val="23"/>
          <w:szCs w:val="23"/>
        </w:rPr>
        <w:fldChar w:fldCharType="separate"/>
      </w:r>
      <w:r>
        <w:rPr>
          <w:sz w:val="23"/>
          <w:szCs w:val="23"/>
        </w:rPr>
        <w:t>14</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"_Toc519857219" </w:instrText>
      </w:r>
      <w:r>
        <w:fldChar w:fldCharType="separate"/>
      </w:r>
      <w:r>
        <w:rPr>
          <w:rStyle w:val="47"/>
          <w:rFonts w:ascii="宋体" w:hAnsi="宋体"/>
          <w:sz w:val="23"/>
          <w:szCs w:val="23"/>
        </w:rPr>
        <w:t>4.2</w:t>
      </w:r>
      <w:r>
        <w:rPr>
          <w:rFonts w:asciiTheme="minorHAnsi" w:hAnsiTheme="minorHAnsi" w:eastAsiaTheme="minorEastAsia" w:cstheme="minorBidi"/>
          <w:sz w:val="23"/>
          <w:szCs w:val="23"/>
        </w:rPr>
        <w:tab/>
      </w:r>
      <w:r>
        <w:rPr>
          <w:rStyle w:val="47"/>
          <w:rFonts w:hint="eastAsia" w:ascii="宋体" w:hAnsi="宋体"/>
          <w:sz w:val="23"/>
          <w:szCs w:val="23"/>
        </w:rPr>
        <w:t>评标标准：</w:t>
      </w:r>
      <w:r>
        <w:rPr>
          <w:sz w:val="23"/>
          <w:szCs w:val="23"/>
        </w:rPr>
        <w:tab/>
      </w:r>
      <w:r>
        <w:rPr>
          <w:sz w:val="23"/>
          <w:szCs w:val="23"/>
        </w:rPr>
        <w:fldChar w:fldCharType="begin"/>
      </w:r>
      <w:r>
        <w:rPr>
          <w:sz w:val="23"/>
          <w:szCs w:val="23"/>
        </w:rPr>
        <w:instrText xml:space="preserve"> PAGEREF _Toc519857219 \h </w:instrText>
      </w:r>
      <w:r>
        <w:rPr>
          <w:sz w:val="23"/>
          <w:szCs w:val="23"/>
        </w:rPr>
        <w:fldChar w:fldCharType="separate"/>
      </w:r>
      <w:r>
        <w:rPr>
          <w:sz w:val="23"/>
          <w:szCs w:val="23"/>
        </w:rPr>
        <w:t>14</w:t>
      </w:r>
      <w:r>
        <w:rPr>
          <w:sz w:val="23"/>
          <w:szCs w:val="23"/>
        </w:rPr>
        <w:fldChar w:fldCharType="end"/>
      </w:r>
      <w:r>
        <w:rPr>
          <w:sz w:val="23"/>
          <w:szCs w:val="23"/>
        </w:rPr>
        <w:fldChar w:fldCharType="end"/>
      </w:r>
    </w:p>
    <w:p>
      <w:pPr>
        <w:pStyle w:val="28"/>
        <w:tabs>
          <w:tab w:val="right" w:leader="dot" w:pos="8381"/>
        </w:tabs>
        <w:rPr>
          <w:rFonts w:asciiTheme="minorHAnsi" w:hAnsiTheme="minorHAnsi" w:eastAsiaTheme="minorEastAsia" w:cstheme="minorBidi"/>
          <w:sz w:val="23"/>
          <w:szCs w:val="23"/>
        </w:rPr>
      </w:pPr>
      <w:r>
        <w:fldChar w:fldCharType="begin"/>
      </w:r>
      <w:r>
        <w:instrText xml:space="preserve"> HYPERLINK \l "_Toc519857220" </w:instrText>
      </w:r>
      <w:r>
        <w:fldChar w:fldCharType="separate"/>
      </w:r>
      <w:r>
        <w:rPr>
          <w:rStyle w:val="47"/>
          <w:rFonts w:hint="eastAsia" w:ascii="宋体" w:hAnsi="宋体"/>
          <w:sz w:val="23"/>
          <w:szCs w:val="23"/>
        </w:rPr>
        <w:t>第五部分</w:t>
      </w:r>
      <w:r>
        <w:rPr>
          <w:rStyle w:val="47"/>
          <w:rFonts w:ascii="宋体" w:hAnsi="宋体"/>
          <w:sz w:val="23"/>
          <w:szCs w:val="23"/>
        </w:rPr>
        <w:t xml:space="preserve">  </w:t>
      </w:r>
      <w:r>
        <w:rPr>
          <w:rStyle w:val="47"/>
          <w:rFonts w:hint="eastAsia" w:ascii="宋体" w:hAnsi="宋体"/>
          <w:sz w:val="23"/>
          <w:szCs w:val="23"/>
        </w:rPr>
        <w:t>合同格式及主要条款</w:t>
      </w:r>
      <w:r>
        <w:rPr>
          <w:sz w:val="23"/>
          <w:szCs w:val="23"/>
        </w:rPr>
        <w:tab/>
      </w:r>
      <w:r>
        <w:rPr>
          <w:sz w:val="23"/>
          <w:szCs w:val="23"/>
        </w:rPr>
        <w:fldChar w:fldCharType="begin"/>
      </w:r>
      <w:r>
        <w:rPr>
          <w:sz w:val="23"/>
          <w:szCs w:val="23"/>
        </w:rPr>
        <w:instrText xml:space="preserve"> PAGEREF _Toc519857220 \h </w:instrText>
      </w:r>
      <w:r>
        <w:rPr>
          <w:sz w:val="23"/>
          <w:szCs w:val="23"/>
        </w:rPr>
        <w:fldChar w:fldCharType="separate"/>
      </w:r>
      <w:r>
        <w:rPr>
          <w:sz w:val="23"/>
          <w:szCs w:val="23"/>
        </w:rPr>
        <w:t>20</w:t>
      </w:r>
      <w:r>
        <w:rPr>
          <w:sz w:val="23"/>
          <w:szCs w:val="23"/>
        </w:rPr>
        <w:fldChar w:fldCharType="end"/>
      </w:r>
      <w:r>
        <w:rPr>
          <w:sz w:val="23"/>
          <w:szCs w:val="23"/>
        </w:rPr>
        <w:fldChar w:fldCharType="end"/>
      </w:r>
    </w:p>
    <w:p>
      <w:pPr>
        <w:pStyle w:val="28"/>
        <w:tabs>
          <w:tab w:val="right" w:leader="dot" w:pos="8381"/>
        </w:tabs>
        <w:rPr>
          <w:rFonts w:asciiTheme="minorHAnsi" w:hAnsiTheme="minorHAnsi" w:eastAsiaTheme="minorEastAsia" w:cstheme="minorBidi"/>
          <w:sz w:val="23"/>
          <w:szCs w:val="23"/>
        </w:rPr>
      </w:pPr>
      <w:r>
        <w:fldChar w:fldCharType="begin"/>
      </w:r>
      <w:r>
        <w:instrText xml:space="preserve"> HYPERLINK \l "_Toc519857221" </w:instrText>
      </w:r>
      <w:r>
        <w:fldChar w:fldCharType="separate"/>
      </w:r>
      <w:r>
        <w:rPr>
          <w:rStyle w:val="47"/>
          <w:rFonts w:hint="eastAsia" w:ascii="宋体" w:hAnsi="宋体"/>
          <w:sz w:val="23"/>
          <w:szCs w:val="23"/>
        </w:rPr>
        <w:t>第六部分</w:t>
      </w:r>
      <w:r>
        <w:rPr>
          <w:rStyle w:val="47"/>
          <w:rFonts w:ascii="宋体" w:hAnsi="宋体"/>
          <w:sz w:val="23"/>
          <w:szCs w:val="23"/>
        </w:rPr>
        <w:t xml:space="preserve">  </w:t>
      </w:r>
      <w:r>
        <w:rPr>
          <w:rStyle w:val="47"/>
          <w:rFonts w:hint="eastAsia" w:ascii="宋体" w:hAnsi="宋体"/>
          <w:sz w:val="23"/>
          <w:szCs w:val="23"/>
        </w:rPr>
        <w:t>投标文件格式</w:t>
      </w:r>
      <w:r>
        <w:rPr>
          <w:sz w:val="23"/>
          <w:szCs w:val="23"/>
        </w:rPr>
        <w:tab/>
      </w:r>
      <w:r>
        <w:rPr>
          <w:sz w:val="23"/>
          <w:szCs w:val="23"/>
        </w:rPr>
        <w:fldChar w:fldCharType="begin"/>
      </w:r>
      <w:r>
        <w:rPr>
          <w:sz w:val="23"/>
          <w:szCs w:val="23"/>
        </w:rPr>
        <w:instrText xml:space="preserve"> PAGEREF _Toc519857221 \h </w:instrText>
      </w:r>
      <w:r>
        <w:rPr>
          <w:sz w:val="23"/>
          <w:szCs w:val="23"/>
        </w:rPr>
        <w:fldChar w:fldCharType="separate"/>
      </w:r>
      <w:r>
        <w:rPr>
          <w:sz w:val="23"/>
          <w:szCs w:val="23"/>
        </w:rPr>
        <w:t>22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"_Toc519857222" </w:instrText>
      </w:r>
      <w:r>
        <w:fldChar w:fldCharType="separate"/>
      </w:r>
      <w:r>
        <w:rPr>
          <w:rStyle w:val="47"/>
          <w:rFonts w:ascii="宋体" w:hAnsi="宋体"/>
          <w:sz w:val="23"/>
          <w:szCs w:val="23"/>
        </w:rPr>
        <w:t>6.1</w:t>
      </w:r>
      <w:r>
        <w:rPr>
          <w:rFonts w:asciiTheme="minorHAnsi" w:hAnsiTheme="minorHAnsi" w:eastAsiaTheme="minorEastAsia" w:cstheme="minorBidi"/>
          <w:sz w:val="23"/>
          <w:szCs w:val="23"/>
        </w:rPr>
        <w:tab/>
      </w:r>
      <w:r>
        <w:rPr>
          <w:rStyle w:val="47"/>
          <w:rFonts w:hint="eastAsia" w:ascii="宋体" w:hAnsi="宋体"/>
          <w:sz w:val="23"/>
          <w:szCs w:val="23"/>
        </w:rPr>
        <w:t>投标函</w:t>
      </w:r>
      <w:r>
        <w:rPr>
          <w:sz w:val="23"/>
          <w:szCs w:val="23"/>
        </w:rPr>
        <w:tab/>
      </w:r>
      <w:r>
        <w:rPr>
          <w:sz w:val="23"/>
          <w:szCs w:val="23"/>
        </w:rPr>
        <w:fldChar w:fldCharType="begin"/>
      </w:r>
      <w:r>
        <w:rPr>
          <w:sz w:val="23"/>
          <w:szCs w:val="23"/>
        </w:rPr>
        <w:instrText xml:space="preserve"> PAGEREF _Toc519857222 \h </w:instrText>
      </w:r>
      <w:r>
        <w:rPr>
          <w:sz w:val="23"/>
          <w:szCs w:val="23"/>
        </w:rPr>
        <w:fldChar w:fldCharType="separate"/>
      </w:r>
      <w:r>
        <w:rPr>
          <w:sz w:val="23"/>
          <w:szCs w:val="23"/>
        </w:rPr>
        <w:t>22</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"_Toc519857223" </w:instrText>
      </w:r>
      <w:r>
        <w:fldChar w:fldCharType="separate"/>
      </w:r>
      <w:r>
        <w:rPr>
          <w:rStyle w:val="47"/>
          <w:rFonts w:ascii="宋体" w:hAnsi="宋体"/>
          <w:sz w:val="23"/>
          <w:szCs w:val="23"/>
        </w:rPr>
        <w:t>6.2</w:t>
      </w:r>
      <w:r>
        <w:rPr>
          <w:rFonts w:asciiTheme="minorHAnsi" w:hAnsiTheme="minorHAnsi" w:eastAsiaTheme="minorEastAsia" w:cstheme="minorBidi"/>
          <w:sz w:val="23"/>
          <w:szCs w:val="23"/>
        </w:rPr>
        <w:tab/>
      </w:r>
      <w:r>
        <w:rPr>
          <w:rStyle w:val="47"/>
          <w:rFonts w:hint="eastAsia" w:ascii="宋体" w:hAnsi="宋体"/>
          <w:sz w:val="23"/>
          <w:szCs w:val="23"/>
        </w:rPr>
        <w:t>价格文件</w:t>
      </w:r>
      <w:r>
        <w:rPr>
          <w:sz w:val="23"/>
          <w:szCs w:val="23"/>
        </w:rPr>
        <w:tab/>
      </w:r>
      <w:r>
        <w:rPr>
          <w:sz w:val="23"/>
          <w:szCs w:val="23"/>
        </w:rPr>
        <w:fldChar w:fldCharType="begin"/>
      </w:r>
      <w:r>
        <w:rPr>
          <w:sz w:val="23"/>
          <w:szCs w:val="23"/>
        </w:rPr>
        <w:instrText xml:space="preserve"> PAGEREF _Toc519857223 \h </w:instrText>
      </w:r>
      <w:r>
        <w:rPr>
          <w:sz w:val="23"/>
          <w:szCs w:val="23"/>
        </w:rPr>
        <w:fldChar w:fldCharType="separate"/>
      </w:r>
      <w:r>
        <w:rPr>
          <w:sz w:val="23"/>
          <w:szCs w:val="23"/>
        </w:rPr>
        <w:t>24</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"_Toc519857224" </w:instrText>
      </w:r>
      <w:r>
        <w:fldChar w:fldCharType="separate"/>
      </w:r>
      <w:r>
        <w:rPr>
          <w:rStyle w:val="47"/>
          <w:rFonts w:ascii="宋体" w:hAnsi="宋体"/>
          <w:sz w:val="23"/>
          <w:szCs w:val="23"/>
        </w:rPr>
        <w:t>6.3</w:t>
      </w:r>
      <w:r>
        <w:rPr>
          <w:rFonts w:asciiTheme="minorHAnsi" w:hAnsiTheme="minorHAnsi" w:eastAsiaTheme="minorEastAsia" w:cstheme="minorBidi"/>
          <w:sz w:val="23"/>
          <w:szCs w:val="23"/>
        </w:rPr>
        <w:tab/>
      </w:r>
      <w:r>
        <w:rPr>
          <w:rStyle w:val="47"/>
          <w:rFonts w:hint="eastAsia" w:ascii="宋体" w:hAnsi="宋体"/>
          <w:sz w:val="23"/>
          <w:szCs w:val="23"/>
        </w:rPr>
        <w:t>技术文件</w:t>
      </w:r>
      <w:r>
        <w:rPr>
          <w:sz w:val="23"/>
          <w:szCs w:val="23"/>
        </w:rPr>
        <w:tab/>
      </w:r>
      <w:r>
        <w:rPr>
          <w:sz w:val="23"/>
          <w:szCs w:val="23"/>
        </w:rPr>
        <w:fldChar w:fldCharType="begin"/>
      </w:r>
      <w:r>
        <w:rPr>
          <w:sz w:val="23"/>
          <w:szCs w:val="23"/>
        </w:rPr>
        <w:instrText xml:space="preserve"> PAGEREF _Toc519857224 \h </w:instrText>
      </w:r>
      <w:r>
        <w:rPr>
          <w:sz w:val="23"/>
          <w:szCs w:val="23"/>
        </w:rPr>
        <w:fldChar w:fldCharType="separate"/>
      </w:r>
      <w:r>
        <w:rPr>
          <w:sz w:val="23"/>
          <w:szCs w:val="23"/>
        </w:rPr>
        <w:t>25</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"_Toc519857225" </w:instrText>
      </w:r>
      <w:r>
        <w:fldChar w:fldCharType="separate"/>
      </w:r>
      <w:r>
        <w:rPr>
          <w:rStyle w:val="47"/>
          <w:rFonts w:ascii="宋体" w:hAnsi="宋体"/>
          <w:sz w:val="23"/>
          <w:szCs w:val="23"/>
        </w:rPr>
        <w:t>6.4</w:t>
      </w:r>
      <w:r>
        <w:rPr>
          <w:rFonts w:asciiTheme="minorHAnsi" w:hAnsiTheme="minorHAnsi" w:eastAsiaTheme="minorEastAsia" w:cstheme="minorBidi"/>
          <w:sz w:val="23"/>
          <w:szCs w:val="23"/>
        </w:rPr>
        <w:tab/>
      </w:r>
      <w:r>
        <w:rPr>
          <w:rStyle w:val="47"/>
          <w:rFonts w:hint="eastAsia" w:ascii="宋体" w:hAnsi="宋体"/>
          <w:sz w:val="23"/>
          <w:szCs w:val="23"/>
        </w:rPr>
        <w:t>商务文件</w:t>
      </w:r>
      <w:r>
        <w:rPr>
          <w:sz w:val="23"/>
          <w:szCs w:val="23"/>
        </w:rPr>
        <w:tab/>
      </w:r>
      <w:r>
        <w:rPr>
          <w:sz w:val="23"/>
          <w:szCs w:val="23"/>
        </w:rPr>
        <w:fldChar w:fldCharType="begin"/>
      </w:r>
      <w:r>
        <w:rPr>
          <w:sz w:val="23"/>
          <w:szCs w:val="23"/>
        </w:rPr>
        <w:instrText xml:space="preserve"> PAGEREF _Toc519857225 \h </w:instrText>
      </w:r>
      <w:r>
        <w:rPr>
          <w:sz w:val="23"/>
          <w:szCs w:val="23"/>
        </w:rPr>
        <w:fldChar w:fldCharType="separate"/>
      </w:r>
      <w:r>
        <w:rPr>
          <w:sz w:val="23"/>
          <w:szCs w:val="23"/>
        </w:rPr>
        <w:t>27</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"_Toc519857226" </w:instrText>
      </w:r>
      <w:r>
        <w:fldChar w:fldCharType="separate"/>
      </w:r>
      <w:r>
        <w:rPr>
          <w:rStyle w:val="47"/>
          <w:rFonts w:ascii="宋体" w:hAnsi="宋体"/>
          <w:sz w:val="23"/>
          <w:szCs w:val="23"/>
        </w:rPr>
        <w:t>6.5</w:t>
      </w:r>
      <w:r>
        <w:rPr>
          <w:rFonts w:asciiTheme="minorHAnsi" w:hAnsiTheme="minorHAnsi" w:eastAsiaTheme="minorEastAsia" w:cstheme="minorBidi"/>
          <w:sz w:val="23"/>
          <w:szCs w:val="23"/>
        </w:rPr>
        <w:tab/>
      </w:r>
      <w:r>
        <w:rPr>
          <w:rStyle w:val="47"/>
          <w:rFonts w:hint="eastAsia" w:ascii="宋体" w:hAnsi="宋体"/>
          <w:sz w:val="23"/>
          <w:szCs w:val="23"/>
        </w:rPr>
        <w:t>承诺书</w:t>
      </w:r>
      <w:r>
        <w:rPr>
          <w:sz w:val="23"/>
          <w:szCs w:val="23"/>
        </w:rPr>
        <w:tab/>
      </w:r>
      <w:r>
        <w:rPr>
          <w:sz w:val="23"/>
          <w:szCs w:val="23"/>
        </w:rPr>
        <w:fldChar w:fldCharType="begin"/>
      </w:r>
      <w:r>
        <w:rPr>
          <w:sz w:val="23"/>
          <w:szCs w:val="23"/>
        </w:rPr>
        <w:instrText xml:space="preserve"> PAGEREF _Toc519857226 \h </w:instrText>
      </w:r>
      <w:r>
        <w:rPr>
          <w:sz w:val="23"/>
          <w:szCs w:val="23"/>
        </w:rPr>
        <w:fldChar w:fldCharType="separate"/>
      </w:r>
      <w:r>
        <w:rPr>
          <w:sz w:val="23"/>
          <w:szCs w:val="23"/>
        </w:rPr>
        <w:t>30</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"_Toc519857227" </w:instrText>
      </w:r>
      <w:r>
        <w:fldChar w:fldCharType="separate"/>
      </w:r>
      <w:r>
        <w:rPr>
          <w:rStyle w:val="47"/>
          <w:rFonts w:ascii="宋体" w:hAnsi="宋体"/>
          <w:sz w:val="23"/>
          <w:szCs w:val="23"/>
        </w:rPr>
        <w:t>6.6</w:t>
      </w:r>
      <w:r>
        <w:rPr>
          <w:rFonts w:asciiTheme="minorHAnsi" w:hAnsiTheme="minorHAnsi" w:eastAsiaTheme="minorEastAsia" w:cstheme="minorBidi"/>
          <w:sz w:val="23"/>
          <w:szCs w:val="23"/>
        </w:rPr>
        <w:tab/>
      </w:r>
      <w:r>
        <w:rPr>
          <w:rStyle w:val="47"/>
          <w:rFonts w:hint="eastAsia" w:ascii="宋体" w:hAnsi="宋体"/>
          <w:sz w:val="23"/>
          <w:szCs w:val="23"/>
        </w:rPr>
        <w:t>投标资格文件</w:t>
      </w:r>
      <w:r>
        <w:rPr>
          <w:sz w:val="23"/>
          <w:szCs w:val="23"/>
        </w:rPr>
        <w:tab/>
      </w:r>
      <w:r>
        <w:rPr>
          <w:sz w:val="23"/>
          <w:szCs w:val="23"/>
        </w:rPr>
        <w:fldChar w:fldCharType="begin"/>
      </w:r>
      <w:r>
        <w:rPr>
          <w:sz w:val="23"/>
          <w:szCs w:val="23"/>
        </w:rPr>
        <w:instrText xml:space="preserve"> PAGEREF _Toc519857227 \h </w:instrText>
      </w:r>
      <w:r>
        <w:rPr>
          <w:sz w:val="23"/>
          <w:szCs w:val="23"/>
        </w:rPr>
        <w:fldChar w:fldCharType="separate"/>
      </w:r>
      <w:r>
        <w:rPr>
          <w:sz w:val="23"/>
          <w:szCs w:val="23"/>
        </w:rPr>
        <w:t>31</w:t>
      </w:r>
      <w:r>
        <w:rPr>
          <w:sz w:val="23"/>
          <w:szCs w:val="23"/>
        </w:rPr>
        <w:fldChar w:fldCharType="end"/>
      </w:r>
      <w:r>
        <w:rPr>
          <w:sz w:val="23"/>
          <w:szCs w:val="23"/>
        </w:rPr>
        <w:fldChar w:fldCharType="end"/>
      </w:r>
    </w:p>
    <w:p>
      <w:pPr>
        <w:pStyle w:val="36"/>
        <w:tabs>
          <w:tab w:val="left" w:pos="1050"/>
          <w:tab w:val="right" w:leader="dot" w:pos="8381"/>
        </w:tabs>
        <w:rPr>
          <w:rFonts w:asciiTheme="minorHAnsi" w:hAnsiTheme="minorHAnsi" w:eastAsiaTheme="minorEastAsia" w:cstheme="minorBidi"/>
          <w:sz w:val="23"/>
          <w:szCs w:val="23"/>
        </w:rPr>
      </w:pPr>
      <w:r>
        <w:fldChar w:fldCharType="begin"/>
      </w:r>
      <w:r>
        <w:instrText xml:space="preserve"> HYPERLINK \l "_Toc519857228" </w:instrText>
      </w:r>
      <w:r>
        <w:fldChar w:fldCharType="separate"/>
      </w:r>
      <w:r>
        <w:rPr>
          <w:rStyle w:val="47"/>
          <w:rFonts w:ascii="宋体" w:hAnsi="宋体"/>
          <w:sz w:val="23"/>
          <w:szCs w:val="23"/>
        </w:rPr>
        <w:t>6.7</w:t>
      </w:r>
      <w:r>
        <w:rPr>
          <w:rFonts w:asciiTheme="minorHAnsi" w:hAnsiTheme="minorHAnsi" w:eastAsiaTheme="minorEastAsia" w:cstheme="minorBidi"/>
          <w:sz w:val="23"/>
          <w:szCs w:val="23"/>
        </w:rPr>
        <w:tab/>
      </w:r>
      <w:r>
        <w:rPr>
          <w:rStyle w:val="47"/>
          <w:rFonts w:hint="eastAsia" w:ascii="宋体" w:hAnsi="宋体"/>
          <w:sz w:val="23"/>
          <w:szCs w:val="23"/>
        </w:rPr>
        <w:t>投标文件自查清单（仅供提示）</w:t>
      </w:r>
      <w:r>
        <w:rPr>
          <w:sz w:val="23"/>
          <w:szCs w:val="23"/>
        </w:rPr>
        <w:tab/>
      </w:r>
      <w:r>
        <w:rPr>
          <w:sz w:val="23"/>
          <w:szCs w:val="23"/>
        </w:rPr>
        <w:fldChar w:fldCharType="begin"/>
      </w:r>
      <w:r>
        <w:rPr>
          <w:sz w:val="23"/>
          <w:szCs w:val="23"/>
        </w:rPr>
        <w:instrText xml:space="preserve"> PAGEREF _Toc519857228 \h </w:instrText>
      </w:r>
      <w:r>
        <w:rPr>
          <w:sz w:val="23"/>
          <w:szCs w:val="23"/>
        </w:rPr>
        <w:fldChar w:fldCharType="separate"/>
      </w:r>
      <w:r>
        <w:rPr>
          <w:sz w:val="23"/>
          <w:szCs w:val="23"/>
        </w:rPr>
        <w:t>35</w:t>
      </w:r>
      <w:r>
        <w:rPr>
          <w:sz w:val="23"/>
          <w:szCs w:val="23"/>
        </w:rPr>
        <w:fldChar w:fldCharType="end"/>
      </w:r>
      <w:r>
        <w:rPr>
          <w:sz w:val="23"/>
          <w:szCs w:val="23"/>
        </w:rPr>
        <w:fldChar w:fldCharType="end"/>
      </w:r>
    </w:p>
    <w:p>
      <w:pPr>
        <w:spacing w:line="440" w:lineRule="exact"/>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sz w:val="23"/>
          <w:szCs w:val="23"/>
        </w:rPr>
        <w:fldChar w:fldCharType="end"/>
      </w:r>
    </w:p>
    <w:p>
      <w:pPr>
        <w:rPr>
          <w:color w:val="000000"/>
          <w:sz w:val="23"/>
          <w:szCs w:val="23"/>
        </w:rPr>
      </w:pPr>
    </w:p>
    <w:p>
      <w:pPr>
        <w:pStyle w:val="2"/>
        <w:spacing w:before="0" w:after="0" w:line="240" w:lineRule="auto"/>
        <w:jc w:val="center"/>
        <w:rPr>
          <w:color w:val="000000"/>
          <w:sz w:val="32"/>
          <w:szCs w:val="23"/>
        </w:rPr>
      </w:pPr>
      <w:bookmarkStart w:id="0" w:name="_Toc519857209"/>
      <w:r>
        <w:rPr>
          <w:rFonts w:hint="eastAsia"/>
          <w:color w:val="000000"/>
          <w:sz w:val="32"/>
          <w:szCs w:val="23"/>
        </w:rPr>
        <w:t>第一部分投标邀请函</w:t>
      </w:r>
      <w:bookmarkEnd w:id="0"/>
    </w:p>
    <w:p>
      <w:pPr>
        <w:rPr>
          <w:color w:val="000000"/>
          <w:sz w:val="23"/>
          <w:szCs w:val="23"/>
        </w:rPr>
      </w:pPr>
    </w:p>
    <w:p>
      <w:pPr>
        <w:spacing w:line="520" w:lineRule="exact"/>
        <w:rPr>
          <w:rFonts w:ascii="宋体" w:hAnsi="宋体"/>
          <w:color w:val="000000"/>
          <w:sz w:val="23"/>
          <w:szCs w:val="23"/>
        </w:rPr>
      </w:pPr>
      <w:r>
        <w:rPr>
          <w:rFonts w:hint="eastAsia" w:ascii="宋体" w:hAnsi="宋体"/>
          <w:color w:val="000000"/>
          <w:sz w:val="23"/>
          <w:szCs w:val="23"/>
          <w:u w:val="single"/>
        </w:rPr>
        <w:t>各潜在投标人</w:t>
      </w:r>
      <w:r>
        <w:rPr>
          <w:rFonts w:hint="eastAsia" w:ascii="宋体" w:hAnsi="宋体"/>
          <w:color w:val="000000"/>
          <w:sz w:val="23"/>
          <w:szCs w:val="23"/>
        </w:rPr>
        <w:t>：</w:t>
      </w:r>
    </w:p>
    <w:p>
      <w:pPr>
        <w:spacing w:line="520" w:lineRule="exact"/>
        <w:ind w:firstLine="460" w:firstLineChars="200"/>
        <w:rPr>
          <w:rFonts w:ascii="宋体" w:hAnsi="宋体"/>
          <w:color w:val="000000"/>
          <w:sz w:val="23"/>
          <w:szCs w:val="23"/>
        </w:rPr>
      </w:pPr>
      <w:r>
        <w:rPr>
          <w:rFonts w:hint="eastAsia" w:ascii="宋体" w:hAnsi="宋体"/>
          <w:color w:val="000000"/>
          <w:sz w:val="23"/>
          <w:szCs w:val="23"/>
        </w:rPr>
        <w:t>根据《</w:t>
      </w:r>
      <w:r>
        <w:rPr>
          <w:rFonts w:ascii="宋体" w:hAnsi="宋体"/>
          <w:color w:val="000000"/>
          <w:sz w:val="23"/>
          <w:szCs w:val="23"/>
        </w:rPr>
        <w:t>广东财经大学</w:t>
      </w:r>
      <w:r>
        <w:rPr>
          <w:rFonts w:hint="eastAsia" w:ascii="宋体" w:hAnsi="宋体"/>
          <w:color w:val="000000"/>
          <w:sz w:val="23"/>
          <w:szCs w:val="23"/>
        </w:rPr>
        <w:t>招标投标</w:t>
      </w:r>
      <w:r>
        <w:rPr>
          <w:rFonts w:ascii="宋体" w:hAnsi="宋体"/>
          <w:color w:val="000000"/>
          <w:sz w:val="23"/>
          <w:szCs w:val="23"/>
        </w:rPr>
        <w:t>管理办法</w:t>
      </w:r>
      <w:r>
        <w:rPr>
          <w:rFonts w:hint="eastAsia" w:ascii="宋体" w:hAnsi="宋体"/>
          <w:color w:val="000000"/>
          <w:sz w:val="23"/>
          <w:szCs w:val="23"/>
        </w:rPr>
        <w:t>》有关规定，我校拟通过公开招标方式</w:t>
      </w:r>
      <w:r>
        <w:rPr>
          <w:rFonts w:hint="eastAsia" w:ascii="宋体" w:hAnsi="宋体"/>
          <w:color w:val="000000"/>
          <w:spacing w:val="-6"/>
          <w:sz w:val="23"/>
          <w:szCs w:val="23"/>
        </w:rPr>
        <w:t>选定供应商为</w:t>
      </w:r>
      <w:r>
        <w:rPr>
          <w:rFonts w:hint="eastAsia" w:ascii="宋体" w:hAnsi="宋体"/>
          <w:color w:val="FF0000"/>
          <w:spacing w:val="-6"/>
          <w:sz w:val="23"/>
          <w:szCs w:val="23"/>
        </w:rPr>
        <w:t>广州校区供水排水设备提供维护保养服务</w:t>
      </w:r>
      <w:r>
        <w:rPr>
          <w:rFonts w:hint="eastAsia" w:ascii="宋体" w:hAnsi="宋体"/>
          <w:color w:val="000000"/>
          <w:sz w:val="23"/>
          <w:szCs w:val="23"/>
        </w:rPr>
        <w:t>。欢迎符合资格条件的供应商前来投标。有关事宜如下：</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项目名称</w:t>
      </w:r>
      <w:r>
        <w:rPr>
          <w:rFonts w:hint="eastAsia" w:ascii="宋体" w:hAnsi="宋体"/>
          <w:color w:val="000000"/>
          <w:sz w:val="23"/>
          <w:szCs w:val="23"/>
        </w:rPr>
        <w:t xml:space="preserve">： </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投标最高控制价</w:t>
      </w:r>
      <w:r>
        <w:rPr>
          <w:rFonts w:hint="eastAsia" w:ascii="宋体" w:hAnsi="宋体"/>
          <w:bCs/>
          <w:color w:val="FF0000"/>
          <w:sz w:val="23"/>
          <w:szCs w:val="23"/>
        </w:rPr>
        <w:t>：18万元，要求投标人在报价时不得超出项目预算限价，否则为废标</w:t>
      </w:r>
      <w:r>
        <w:rPr>
          <w:rFonts w:hint="eastAsia" w:ascii="宋体" w:hAnsi="宋体"/>
          <w:bCs/>
          <w:color w:val="000000"/>
          <w:sz w:val="23"/>
          <w:szCs w:val="23"/>
        </w:rPr>
        <w:t xml:space="preserve">； </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投标截止及开标时间</w:t>
      </w:r>
      <w:r>
        <w:rPr>
          <w:rFonts w:hint="eastAsia" w:ascii="宋体" w:hAnsi="宋体"/>
          <w:color w:val="000000"/>
          <w:sz w:val="23"/>
          <w:szCs w:val="23"/>
        </w:rPr>
        <w:t>和</w:t>
      </w:r>
      <w:r>
        <w:rPr>
          <w:rFonts w:ascii="宋体" w:hAnsi="宋体"/>
          <w:color w:val="000000"/>
          <w:sz w:val="23"/>
          <w:szCs w:val="23"/>
        </w:rPr>
        <w:t>地点</w:t>
      </w:r>
    </w:p>
    <w:p>
      <w:pPr>
        <w:spacing w:line="520" w:lineRule="exact"/>
        <w:ind w:left="540"/>
        <w:rPr>
          <w:rFonts w:ascii="宋体" w:hAnsi="宋体"/>
          <w:color w:val="000000"/>
          <w:sz w:val="23"/>
          <w:szCs w:val="23"/>
        </w:rPr>
      </w:pPr>
      <w:r>
        <w:rPr>
          <w:rFonts w:hint="eastAsia" w:ascii="宋体" w:hAnsi="宋体"/>
          <w:color w:val="000000"/>
          <w:sz w:val="23"/>
          <w:szCs w:val="23"/>
        </w:rPr>
        <w:t>1.3.1</w:t>
      </w:r>
      <w:r>
        <w:rPr>
          <w:rFonts w:ascii="宋体" w:hAnsi="宋体"/>
          <w:color w:val="000000"/>
          <w:sz w:val="23"/>
          <w:szCs w:val="23"/>
        </w:rPr>
        <w:t>递交投标文件时间：</w:t>
      </w:r>
      <w:r>
        <w:rPr>
          <w:rFonts w:hint="eastAsia" w:ascii="宋体" w:hAnsi="宋体"/>
          <w:color w:val="FF0000"/>
          <w:sz w:val="23"/>
          <w:szCs w:val="23"/>
          <w:u w:val="single"/>
        </w:rPr>
        <w:t xml:space="preserve">                              </w:t>
      </w:r>
      <w:r>
        <w:rPr>
          <w:rFonts w:hint="eastAsia" w:ascii="宋体" w:hAnsi="宋体"/>
          <w:color w:val="000000"/>
          <w:sz w:val="23"/>
          <w:szCs w:val="23"/>
        </w:rPr>
        <w:t>。</w:t>
      </w:r>
    </w:p>
    <w:p>
      <w:pPr>
        <w:spacing w:line="520" w:lineRule="exact"/>
        <w:ind w:firstLine="575" w:firstLineChars="250"/>
        <w:rPr>
          <w:rFonts w:ascii="宋体" w:hAnsi="宋体"/>
          <w:color w:val="000000"/>
          <w:sz w:val="23"/>
          <w:szCs w:val="23"/>
        </w:rPr>
      </w:pPr>
      <w:r>
        <w:rPr>
          <w:rFonts w:hint="eastAsia" w:ascii="宋体" w:hAnsi="宋体"/>
          <w:color w:val="000000"/>
          <w:sz w:val="23"/>
          <w:szCs w:val="23"/>
        </w:rPr>
        <w:t>1.3.2</w:t>
      </w:r>
      <w:r>
        <w:rPr>
          <w:rFonts w:ascii="宋体" w:hAnsi="宋体"/>
          <w:color w:val="000000"/>
          <w:sz w:val="23"/>
          <w:szCs w:val="23"/>
        </w:rPr>
        <w:t>投标截止及开标时间：</w:t>
      </w:r>
      <w:r>
        <w:rPr>
          <w:rFonts w:hint="eastAsia" w:ascii="宋体" w:hAnsi="宋体"/>
          <w:color w:val="FF0000"/>
          <w:sz w:val="23"/>
          <w:szCs w:val="23"/>
          <w:u w:val="single"/>
        </w:rPr>
        <w:t xml:space="preserve">                             </w:t>
      </w:r>
      <w:r>
        <w:rPr>
          <w:rFonts w:hint="eastAsia" w:ascii="宋体" w:hAnsi="宋体"/>
          <w:color w:val="000000"/>
          <w:sz w:val="23"/>
          <w:szCs w:val="23"/>
        </w:rPr>
        <w:t>。</w:t>
      </w:r>
    </w:p>
    <w:p>
      <w:pPr>
        <w:spacing w:line="520" w:lineRule="exact"/>
        <w:ind w:firstLine="575" w:firstLineChars="250"/>
        <w:rPr>
          <w:rFonts w:ascii="宋体" w:hAnsi="宋体"/>
          <w:color w:val="FF0000"/>
          <w:sz w:val="23"/>
          <w:szCs w:val="23"/>
        </w:rPr>
      </w:pPr>
      <w:r>
        <w:rPr>
          <w:rFonts w:hint="eastAsia" w:ascii="宋体" w:hAnsi="宋体"/>
          <w:color w:val="000000"/>
          <w:sz w:val="23"/>
          <w:szCs w:val="23"/>
        </w:rPr>
        <w:t>1.3.3</w:t>
      </w:r>
      <w:r>
        <w:rPr>
          <w:rFonts w:ascii="宋体" w:hAnsi="宋体"/>
          <w:color w:val="000000"/>
          <w:sz w:val="23"/>
          <w:szCs w:val="23"/>
        </w:rPr>
        <w:t>开标</w:t>
      </w:r>
      <w:r>
        <w:rPr>
          <w:rFonts w:hint="eastAsia" w:ascii="宋体" w:hAnsi="宋体"/>
          <w:color w:val="000000"/>
          <w:sz w:val="23"/>
          <w:szCs w:val="23"/>
        </w:rPr>
        <w:t>及评标</w:t>
      </w:r>
      <w:r>
        <w:rPr>
          <w:rFonts w:ascii="宋体" w:hAnsi="宋体"/>
          <w:color w:val="000000"/>
          <w:sz w:val="23"/>
          <w:szCs w:val="23"/>
        </w:rPr>
        <w:t>地点：</w:t>
      </w:r>
      <w:r>
        <w:rPr>
          <w:rFonts w:hint="eastAsia" w:ascii="宋体" w:hAnsi="宋体"/>
          <w:color w:val="FF0000"/>
          <w:sz w:val="23"/>
          <w:szCs w:val="23"/>
          <w:u w:val="single"/>
        </w:rPr>
        <w:t>广东财经大学门诊楼401</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信息发布</w:t>
      </w:r>
      <w:r>
        <w:rPr>
          <w:rFonts w:hint="eastAsia" w:ascii="宋体" w:hAnsi="宋体"/>
          <w:color w:val="000000"/>
          <w:sz w:val="23"/>
          <w:szCs w:val="23"/>
        </w:rPr>
        <w:t>媒体</w:t>
      </w:r>
    </w:p>
    <w:p>
      <w:pPr>
        <w:spacing w:line="520" w:lineRule="exact"/>
        <w:ind w:firstLine="460" w:firstLineChars="200"/>
        <w:rPr>
          <w:rFonts w:ascii="宋体" w:hAnsi="宋体"/>
          <w:color w:val="000000"/>
          <w:sz w:val="23"/>
          <w:szCs w:val="23"/>
        </w:rPr>
      </w:pPr>
      <w:r>
        <w:rPr>
          <w:rFonts w:hint="eastAsia" w:ascii="宋体" w:hAnsi="宋体"/>
          <w:color w:val="000000"/>
          <w:sz w:val="23"/>
          <w:szCs w:val="23"/>
        </w:rPr>
        <w:t>凡与本项目相关的澄清、变更、以及中标公示、成交结果等信息均发布在广东财经大学后勤处</w:t>
      </w:r>
      <w:r>
        <w:rPr>
          <w:rFonts w:hint="eastAsia" w:ascii="宋体" w:hAnsi="宋体"/>
          <w:color w:val="000000"/>
          <w:spacing w:val="-12"/>
          <w:sz w:val="23"/>
          <w:szCs w:val="23"/>
        </w:rPr>
        <w:t>网站</w:t>
      </w:r>
      <w:r>
        <w:rPr>
          <w:rFonts w:hint="eastAsia" w:ascii="宋体" w:hAnsi="宋体"/>
          <w:color w:val="000000"/>
          <w:sz w:val="23"/>
          <w:szCs w:val="23"/>
        </w:rPr>
        <w:t>和学校公告栏。如有不一致，以发布在广东财经大学后勤处网站的文本为准。</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期望得到的协助与配合</w:t>
      </w:r>
    </w:p>
    <w:p>
      <w:pPr>
        <w:snapToGrid w:val="0"/>
        <w:spacing w:line="520" w:lineRule="exact"/>
        <w:ind w:firstLine="460" w:firstLineChars="200"/>
        <w:rPr>
          <w:rFonts w:ascii="宋体" w:hAnsi="宋体" w:cs="Tahoma"/>
          <w:color w:val="000000"/>
          <w:sz w:val="23"/>
          <w:szCs w:val="23"/>
        </w:rPr>
      </w:pPr>
      <w:r>
        <w:rPr>
          <w:rFonts w:hint="eastAsia" w:ascii="宋体" w:hAnsi="宋体" w:cs="Tahoma"/>
          <w:color w:val="000000"/>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招标</w:t>
      </w:r>
      <w:r>
        <w:rPr>
          <w:rFonts w:ascii="宋体" w:hAnsi="宋体"/>
          <w:color w:val="000000"/>
          <w:sz w:val="23"/>
          <w:szCs w:val="23"/>
        </w:rPr>
        <w:t>人</w:t>
      </w:r>
      <w:r>
        <w:rPr>
          <w:rFonts w:hint="eastAsia" w:ascii="宋体" w:hAnsi="宋体"/>
          <w:color w:val="000000"/>
          <w:sz w:val="23"/>
          <w:szCs w:val="23"/>
        </w:rPr>
        <w:t>及</w:t>
      </w:r>
      <w:r>
        <w:rPr>
          <w:rFonts w:ascii="宋体" w:hAnsi="宋体"/>
          <w:color w:val="000000"/>
          <w:sz w:val="23"/>
          <w:szCs w:val="23"/>
        </w:rPr>
        <w:t>联系方式</w:t>
      </w:r>
    </w:p>
    <w:tbl>
      <w:tblPr>
        <w:tblStyle w:val="41"/>
        <w:tblW w:w="8460" w:type="dxa"/>
        <w:jc w:val="center"/>
        <w:tblInd w:w="0" w:type="dxa"/>
        <w:tblLayout w:type="fixed"/>
        <w:tblCellMar>
          <w:top w:w="0" w:type="dxa"/>
          <w:left w:w="108" w:type="dxa"/>
          <w:bottom w:w="0" w:type="dxa"/>
          <w:right w:w="108" w:type="dxa"/>
        </w:tblCellMar>
      </w:tblPr>
      <w:tblGrid>
        <w:gridCol w:w="562"/>
        <w:gridCol w:w="1598"/>
        <w:gridCol w:w="2261"/>
        <w:gridCol w:w="1564"/>
        <w:gridCol w:w="2475"/>
      </w:tblGrid>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招标人：</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广东财经大学</w:t>
            </w:r>
          </w:p>
        </w:tc>
        <w:tc>
          <w:tcPr>
            <w:tcW w:w="1564" w:type="dxa"/>
          </w:tcPr>
          <w:p>
            <w:pPr>
              <w:spacing w:line="520" w:lineRule="exact"/>
              <w:jc w:val="distribute"/>
              <w:rPr>
                <w:rFonts w:ascii="宋体" w:hAnsi="宋体"/>
                <w:color w:val="FF0000"/>
                <w:sz w:val="23"/>
                <w:szCs w:val="23"/>
              </w:rPr>
            </w:pPr>
            <w:r>
              <w:rPr>
                <w:rFonts w:hint="eastAsia" w:ascii="宋体" w:hAnsi="宋体"/>
                <w:color w:val="FF0000"/>
                <w:sz w:val="23"/>
                <w:szCs w:val="23"/>
              </w:rPr>
              <w:t>联系人：</w:t>
            </w:r>
          </w:p>
        </w:tc>
        <w:tc>
          <w:tcPr>
            <w:tcW w:w="2475" w:type="dxa"/>
          </w:tcPr>
          <w:p>
            <w:pPr>
              <w:spacing w:line="520" w:lineRule="exact"/>
              <w:rPr>
                <w:rFonts w:ascii="宋体" w:hAnsi="宋体"/>
                <w:color w:val="FF0000"/>
                <w:sz w:val="23"/>
                <w:szCs w:val="23"/>
              </w:rPr>
            </w:pPr>
            <w:r>
              <w:rPr>
                <w:rFonts w:hint="eastAsia" w:ascii="宋体" w:hAnsi="宋体"/>
                <w:color w:val="FF0000"/>
                <w:sz w:val="23"/>
                <w:szCs w:val="23"/>
              </w:rPr>
              <w:t>成老师</w:t>
            </w:r>
          </w:p>
        </w:tc>
      </w:tr>
      <w:tr>
        <w:tblPrEx>
          <w:tblLayout w:type="fixed"/>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联系电话：</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 xml:space="preserve">020-84095568        </w:t>
            </w:r>
          </w:p>
        </w:tc>
        <w:tc>
          <w:tcPr>
            <w:tcW w:w="1564" w:type="dxa"/>
          </w:tcPr>
          <w:p>
            <w:pPr>
              <w:spacing w:line="520" w:lineRule="exact"/>
              <w:jc w:val="distribute"/>
              <w:rPr>
                <w:rFonts w:ascii="宋体" w:hAnsi="宋体"/>
                <w:color w:val="FF0000"/>
                <w:sz w:val="23"/>
                <w:szCs w:val="23"/>
              </w:rPr>
            </w:pPr>
          </w:p>
        </w:tc>
        <w:tc>
          <w:tcPr>
            <w:tcW w:w="2475" w:type="dxa"/>
          </w:tcPr>
          <w:p>
            <w:pPr>
              <w:spacing w:line="520" w:lineRule="exact"/>
              <w:rPr>
                <w:rFonts w:ascii="宋体" w:hAnsi="宋体"/>
                <w:color w:val="FF0000"/>
                <w:sz w:val="23"/>
                <w:szCs w:val="23"/>
              </w:rPr>
            </w:pPr>
          </w:p>
        </w:tc>
      </w:tr>
      <w:tr>
        <w:tblPrEx>
          <w:tblLayout w:type="fixed"/>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lang w:val="zh-CN"/>
              </w:rPr>
              <w:t>联系地址：</w:t>
            </w:r>
          </w:p>
        </w:tc>
        <w:tc>
          <w:tcPr>
            <w:tcW w:w="6300" w:type="dxa"/>
            <w:gridSpan w:val="3"/>
          </w:tcPr>
          <w:p>
            <w:pPr>
              <w:spacing w:line="520" w:lineRule="exact"/>
              <w:jc w:val="left"/>
              <w:rPr>
                <w:rFonts w:ascii="宋体" w:hAnsi="宋体"/>
                <w:color w:val="FF0000"/>
                <w:sz w:val="23"/>
                <w:szCs w:val="23"/>
                <w:lang w:val="zh-CN"/>
              </w:rPr>
            </w:pPr>
            <w:r>
              <w:rPr>
                <w:rFonts w:hint="eastAsia" w:ascii="宋体" w:hAnsi="宋体"/>
                <w:color w:val="FF0000"/>
                <w:sz w:val="23"/>
                <w:szCs w:val="23"/>
              </w:rPr>
              <w:t>广东财经大学后勤处（广州市海珠区仑头路21号门诊楼401）</w:t>
            </w:r>
          </w:p>
        </w:tc>
      </w:tr>
    </w:tbl>
    <w:p>
      <w:pPr>
        <w:pStyle w:val="2"/>
        <w:jc w:val="center"/>
        <w:rPr>
          <w:sz w:val="23"/>
          <w:szCs w:val="23"/>
        </w:rPr>
      </w:pPr>
      <w:r>
        <w:rPr>
          <w:b w:val="0"/>
          <w:sz w:val="23"/>
          <w:szCs w:val="23"/>
        </w:rPr>
        <w:br w:type="page"/>
      </w:r>
      <w:bookmarkStart w:id="1" w:name="_Toc519857210"/>
      <w:bookmarkStart w:id="2" w:name="_Toc280272729"/>
      <w:bookmarkStart w:id="3" w:name="_Toc298325850"/>
      <w:bookmarkStart w:id="4" w:name="_Toc519857213"/>
      <w:bookmarkStart w:id="5" w:name="OLE_LINK44"/>
      <w:r>
        <w:rPr>
          <w:rFonts w:hint="eastAsia"/>
          <w:sz w:val="32"/>
          <w:szCs w:val="23"/>
        </w:rPr>
        <w:t>第二部分  项目内容及需求</w:t>
      </w:r>
      <w:bookmarkEnd w:id="1"/>
      <w:bookmarkEnd w:id="2"/>
    </w:p>
    <w:p>
      <w:pPr>
        <w:tabs>
          <w:tab w:val="left" w:pos="0"/>
        </w:tabs>
        <w:spacing w:line="520" w:lineRule="exact"/>
        <w:rPr>
          <w:rFonts w:ascii="宋体" w:hAnsi="宋体"/>
          <w:sz w:val="23"/>
          <w:szCs w:val="23"/>
        </w:rPr>
      </w:pPr>
    </w:p>
    <w:p>
      <w:pPr>
        <w:pStyle w:val="3"/>
        <w:numPr>
          <w:ilvl w:val="0"/>
          <w:numId w:val="3"/>
        </w:numPr>
        <w:adjustRightInd w:val="0"/>
        <w:snapToGrid w:val="0"/>
        <w:spacing w:before="0" w:after="0" w:line="360" w:lineRule="auto"/>
        <w:ind w:left="0" w:firstLine="462" w:firstLineChars="200"/>
        <w:rPr>
          <w:rFonts w:ascii="宋体" w:hAnsi="宋体"/>
          <w:color w:val="000000"/>
          <w:sz w:val="23"/>
          <w:szCs w:val="23"/>
        </w:rPr>
      </w:pPr>
      <w:bookmarkStart w:id="6" w:name="_Toc519857211"/>
      <w:bookmarkStart w:id="7" w:name="_Toc515888847"/>
      <w:bookmarkStart w:id="8" w:name="_Toc326134722"/>
      <w:bookmarkStart w:id="9" w:name="_Toc304383526"/>
      <w:r>
        <w:rPr>
          <w:rFonts w:hint="eastAsia" w:ascii="宋体" w:hAnsi="宋体"/>
          <w:color w:val="000000"/>
          <w:sz w:val="23"/>
          <w:szCs w:val="23"/>
        </w:rPr>
        <w:t>项目概况</w:t>
      </w:r>
      <w:bookmarkEnd w:id="6"/>
      <w:bookmarkEnd w:id="7"/>
      <w:bookmarkEnd w:id="8"/>
      <w:bookmarkEnd w:id="9"/>
    </w:p>
    <w:p>
      <w:pPr>
        <w:numPr>
          <w:ilvl w:val="0"/>
          <w:numId w:val="4"/>
        </w:numPr>
        <w:adjustRightInd w:val="0"/>
        <w:snapToGrid w:val="0"/>
        <w:spacing w:line="360" w:lineRule="auto"/>
        <w:ind w:left="0" w:firstLine="462" w:firstLineChars="200"/>
        <w:rPr>
          <w:rFonts w:ascii="宋体" w:hAnsi="宋体"/>
          <w:bCs/>
          <w:sz w:val="23"/>
          <w:szCs w:val="23"/>
        </w:rPr>
      </w:pPr>
      <w:r>
        <w:rPr>
          <w:rFonts w:hint="eastAsia" w:ascii="宋体" w:hAnsi="宋体"/>
          <w:b/>
          <w:sz w:val="23"/>
          <w:szCs w:val="23"/>
        </w:rPr>
        <w:t>项目范围：</w:t>
      </w:r>
      <w:r>
        <w:rPr>
          <w:rFonts w:hint="eastAsia" w:ascii="宋体" w:hAnsi="宋体"/>
          <w:sz w:val="23"/>
          <w:szCs w:val="23"/>
        </w:rPr>
        <w:t>本项目是对广东财经大学广州校区（广州市海珠区仑头路21号）的供水排水设备提供维护保养服务。</w:t>
      </w:r>
    </w:p>
    <w:p>
      <w:pPr>
        <w:pStyle w:val="90"/>
        <w:numPr>
          <w:ilvl w:val="0"/>
          <w:numId w:val="4"/>
        </w:numPr>
        <w:spacing w:line="360" w:lineRule="auto"/>
        <w:ind w:left="0" w:firstLine="426" w:firstLineChars="0"/>
        <w:rPr>
          <w:rFonts w:ascii="宋体" w:hAnsi="宋体"/>
          <w:sz w:val="23"/>
          <w:szCs w:val="23"/>
        </w:rPr>
      </w:pPr>
      <w:r>
        <w:rPr>
          <w:rFonts w:hint="eastAsia" w:ascii="宋体" w:hAnsi="宋体"/>
          <w:b/>
          <w:sz w:val="23"/>
          <w:szCs w:val="23"/>
        </w:rPr>
        <w:t>维保服务内容：</w:t>
      </w:r>
      <w:r>
        <w:rPr>
          <w:rFonts w:hint="eastAsia" w:ascii="宋体" w:hAnsi="宋体"/>
          <w:sz w:val="23"/>
          <w:szCs w:val="23"/>
        </w:rPr>
        <w:t>广东财经大学广州校区各水泵房供水设备及各楼宇排水系统维护保养服务（供水设备清单详见附表）。投标人须对本项目进行整体响应，任何只对其中一部分内容进行的响应都被视为无效响应。</w:t>
      </w:r>
    </w:p>
    <w:p>
      <w:pPr>
        <w:pStyle w:val="90"/>
        <w:numPr>
          <w:ilvl w:val="0"/>
          <w:numId w:val="4"/>
        </w:numPr>
        <w:spacing w:line="360" w:lineRule="auto"/>
        <w:ind w:left="0" w:firstLine="426" w:firstLineChars="0"/>
        <w:rPr>
          <w:rFonts w:ascii="宋体" w:hAnsi="宋体"/>
          <w:sz w:val="23"/>
          <w:szCs w:val="23"/>
        </w:rPr>
      </w:pPr>
      <w:r>
        <w:rPr>
          <w:rFonts w:hint="eastAsia" w:ascii="宋体" w:hAnsi="宋体"/>
          <w:b/>
          <w:sz w:val="23"/>
          <w:szCs w:val="23"/>
        </w:rPr>
        <w:t>维保合同期：</w:t>
      </w:r>
      <w:r>
        <w:rPr>
          <w:rFonts w:hint="eastAsia" w:ascii="宋体" w:hAnsi="宋体"/>
          <w:sz w:val="23"/>
          <w:szCs w:val="23"/>
        </w:rPr>
        <w:t>二年。</w:t>
      </w:r>
    </w:p>
    <w:p>
      <w:pPr>
        <w:tabs>
          <w:tab w:val="left" w:pos="425"/>
        </w:tabs>
        <w:spacing w:line="360" w:lineRule="auto"/>
        <w:ind w:firstLine="331" w:firstLineChars="150"/>
        <w:rPr>
          <w:rFonts w:ascii="宋体" w:hAnsi="宋体"/>
          <w:b/>
          <w:sz w:val="24"/>
          <w:szCs w:val="28"/>
        </w:rPr>
      </w:pPr>
      <w:r>
        <w:rPr>
          <w:rFonts w:hint="eastAsia" w:ascii="宋体" w:hAnsi="宋体"/>
          <w:b/>
          <w:sz w:val="22"/>
          <w:szCs w:val="23"/>
        </w:rPr>
        <w:t>2.1.4</w:t>
      </w:r>
      <w:r>
        <w:rPr>
          <w:rFonts w:hint="eastAsia" w:ascii="宋体" w:hAnsi="宋体"/>
          <w:b/>
          <w:sz w:val="24"/>
          <w:szCs w:val="28"/>
        </w:rPr>
        <w:t>广州校区供水设备清单汇总表</w:t>
      </w:r>
    </w:p>
    <w:tbl>
      <w:tblPr>
        <w:tblStyle w:val="41"/>
        <w:tblpPr w:leftFromText="180" w:rightFromText="180" w:vertAnchor="text" w:horzAnchor="margin" w:tblpX="-127" w:tblpY="845"/>
        <w:tblOverlap w:val="never"/>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82"/>
        <w:gridCol w:w="1276"/>
        <w:gridCol w:w="709"/>
        <w:gridCol w:w="3685"/>
        <w:gridCol w:w="14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1" w:hRule="atLeast"/>
        </w:trPr>
        <w:tc>
          <w:tcPr>
            <w:tcW w:w="582" w:type="dxa"/>
            <w:vAlign w:val="center"/>
          </w:tcPr>
          <w:p>
            <w:pPr>
              <w:widowControl/>
              <w:spacing w:line="500" w:lineRule="exact"/>
              <w:jc w:val="center"/>
              <w:textAlignment w:val="center"/>
              <w:rPr>
                <w:rFonts w:ascii="宋体" w:hAnsi="宋体" w:cs="仿宋"/>
                <w:b/>
                <w:sz w:val="22"/>
                <w:szCs w:val="22"/>
              </w:rPr>
            </w:pPr>
            <w:r>
              <w:rPr>
                <w:rFonts w:hint="eastAsia" w:ascii="宋体" w:hAnsi="宋体" w:cs="仿宋"/>
                <w:b/>
                <w:kern w:val="0"/>
                <w:sz w:val="22"/>
                <w:szCs w:val="22"/>
              </w:rPr>
              <w:t>序号</w:t>
            </w:r>
          </w:p>
        </w:tc>
        <w:tc>
          <w:tcPr>
            <w:tcW w:w="1276" w:type="dxa"/>
            <w:vAlign w:val="center"/>
          </w:tcPr>
          <w:p>
            <w:pPr>
              <w:widowControl/>
              <w:spacing w:line="500" w:lineRule="exact"/>
              <w:jc w:val="center"/>
              <w:textAlignment w:val="center"/>
              <w:rPr>
                <w:rFonts w:ascii="宋体" w:hAnsi="宋体" w:cs="仿宋"/>
                <w:b/>
                <w:sz w:val="22"/>
                <w:szCs w:val="22"/>
              </w:rPr>
            </w:pPr>
            <w:r>
              <w:rPr>
                <w:rFonts w:hint="eastAsia" w:ascii="宋体" w:hAnsi="宋体" w:cs="仿宋"/>
                <w:b/>
                <w:kern w:val="0"/>
                <w:sz w:val="22"/>
                <w:szCs w:val="22"/>
              </w:rPr>
              <w:t>泵房位置</w:t>
            </w:r>
          </w:p>
        </w:tc>
        <w:tc>
          <w:tcPr>
            <w:tcW w:w="709" w:type="dxa"/>
            <w:vAlign w:val="center"/>
          </w:tcPr>
          <w:p>
            <w:pPr>
              <w:widowControl/>
              <w:spacing w:line="500" w:lineRule="exact"/>
              <w:jc w:val="center"/>
              <w:textAlignment w:val="center"/>
              <w:rPr>
                <w:rFonts w:ascii="宋体" w:hAnsi="宋体" w:cs="仿宋"/>
                <w:b/>
                <w:kern w:val="0"/>
                <w:sz w:val="22"/>
                <w:szCs w:val="22"/>
              </w:rPr>
            </w:pPr>
            <w:r>
              <w:rPr>
                <w:rFonts w:hint="eastAsia" w:ascii="宋体" w:hAnsi="宋体" w:cs="仿宋"/>
                <w:b/>
                <w:kern w:val="0"/>
                <w:sz w:val="22"/>
                <w:szCs w:val="22"/>
              </w:rPr>
              <w:t>设备</w:t>
            </w:r>
          </w:p>
          <w:p>
            <w:pPr>
              <w:widowControl/>
              <w:spacing w:line="500" w:lineRule="exact"/>
              <w:jc w:val="center"/>
              <w:textAlignment w:val="center"/>
              <w:rPr>
                <w:rFonts w:ascii="宋体" w:hAnsi="宋体" w:cs="仿宋"/>
                <w:b/>
                <w:sz w:val="22"/>
                <w:szCs w:val="22"/>
              </w:rPr>
            </w:pPr>
            <w:r>
              <w:rPr>
                <w:rFonts w:hint="eastAsia" w:ascii="宋体" w:hAnsi="宋体" w:cs="仿宋"/>
                <w:b/>
                <w:kern w:val="0"/>
                <w:sz w:val="22"/>
                <w:szCs w:val="22"/>
              </w:rPr>
              <w:t>数量</w:t>
            </w:r>
          </w:p>
        </w:tc>
        <w:tc>
          <w:tcPr>
            <w:tcW w:w="3685" w:type="dxa"/>
            <w:vAlign w:val="center"/>
          </w:tcPr>
          <w:p>
            <w:pPr>
              <w:widowControl/>
              <w:spacing w:line="500" w:lineRule="exact"/>
              <w:jc w:val="center"/>
              <w:textAlignment w:val="center"/>
              <w:rPr>
                <w:rFonts w:ascii="宋体" w:hAnsi="宋体" w:cs="仿宋"/>
                <w:b/>
                <w:sz w:val="22"/>
                <w:szCs w:val="22"/>
              </w:rPr>
            </w:pPr>
            <w:r>
              <w:rPr>
                <w:rFonts w:hint="eastAsia" w:ascii="宋体" w:hAnsi="宋体" w:cs="仿宋"/>
                <w:b/>
                <w:kern w:val="0"/>
                <w:sz w:val="22"/>
                <w:szCs w:val="22"/>
              </w:rPr>
              <w:t>水泵参数</w:t>
            </w:r>
          </w:p>
        </w:tc>
        <w:tc>
          <w:tcPr>
            <w:tcW w:w="1403" w:type="dxa"/>
            <w:vAlign w:val="center"/>
          </w:tcPr>
          <w:p>
            <w:pPr>
              <w:widowControl/>
              <w:spacing w:line="500" w:lineRule="exact"/>
              <w:jc w:val="center"/>
              <w:textAlignment w:val="center"/>
              <w:rPr>
                <w:rFonts w:ascii="宋体" w:hAnsi="宋体" w:cs="仿宋"/>
                <w:b/>
                <w:sz w:val="22"/>
                <w:szCs w:val="22"/>
              </w:rPr>
            </w:pPr>
            <w:r>
              <w:rPr>
                <w:rFonts w:hint="eastAsia" w:ascii="宋体" w:hAnsi="宋体" w:cs="仿宋"/>
                <w:b/>
                <w:kern w:val="0"/>
                <w:sz w:val="22"/>
                <w:szCs w:val="22"/>
              </w:rPr>
              <w:t>水池</w:t>
            </w:r>
            <w:r>
              <w:rPr>
                <w:rFonts w:ascii="宋体" w:hAnsi="宋体" w:cs="仿宋"/>
                <w:b/>
                <w:kern w:val="0"/>
                <w:sz w:val="22"/>
                <w:szCs w:val="22"/>
              </w:rPr>
              <w:t>/</w:t>
            </w:r>
            <w:r>
              <w:rPr>
                <w:rFonts w:hint="eastAsia" w:ascii="宋体" w:hAnsi="宋体" w:cs="仿宋"/>
                <w:b/>
                <w:kern w:val="0"/>
                <w:sz w:val="22"/>
                <w:szCs w:val="22"/>
              </w:rPr>
              <w:t>水箱</w:t>
            </w:r>
          </w:p>
        </w:tc>
        <w:tc>
          <w:tcPr>
            <w:tcW w:w="1134" w:type="dxa"/>
            <w:vAlign w:val="center"/>
          </w:tcPr>
          <w:p>
            <w:pPr>
              <w:widowControl/>
              <w:spacing w:line="500" w:lineRule="exact"/>
              <w:jc w:val="center"/>
              <w:textAlignment w:val="center"/>
              <w:rPr>
                <w:rFonts w:ascii="宋体" w:hAnsi="宋体" w:cs="仿宋"/>
                <w:b/>
                <w:kern w:val="0"/>
                <w:sz w:val="22"/>
                <w:szCs w:val="22"/>
              </w:rPr>
            </w:pPr>
            <w:r>
              <w:rPr>
                <w:rFonts w:hint="eastAsia" w:ascii="宋体" w:hAnsi="宋体" w:cs="仿宋"/>
                <w:b/>
                <w:kern w:val="0"/>
                <w:sz w:val="22"/>
                <w:szCs w:val="22"/>
              </w:rPr>
              <w:t>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20"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1</w:t>
            </w:r>
          </w:p>
        </w:tc>
        <w:tc>
          <w:tcPr>
            <w:tcW w:w="1276"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水塔</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sz w:val="22"/>
                <w:szCs w:val="22"/>
              </w:rPr>
            </w:pPr>
            <w:r>
              <w:rPr>
                <w:rFonts w:ascii="宋体" w:hAnsi="宋体" w:cs="仿宋"/>
                <w:kern w:val="0"/>
                <w:sz w:val="22"/>
                <w:szCs w:val="22"/>
              </w:rPr>
              <w:t>Q=150m</w:t>
            </w:r>
            <w:r>
              <w:rPr>
                <w:rFonts w:hint="eastAsia" w:ascii="宋体" w:hAnsi="宋体" w:cs="仿宋"/>
                <w:kern w:val="0"/>
                <w:sz w:val="22"/>
                <w:szCs w:val="22"/>
              </w:rPr>
              <w:t>³</w:t>
            </w:r>
            <w:r>
              <w:rPr>
                <w:rFonts w:ascii="宋体" w:hAnsi="宋体" w:cs="仿宋"/>
                <w:kern w:val="0"/>
                <w:sz w:val="22"/>
                <w:szCs w:val="22"/>
              </w:rPr>
              <w:t>/h;H=60m;N=37kw</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300</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tabs>
                <w:tab w:val="left" w:pos="285"/>
                <w:tab w:val="center" w:pos="910"/>
              </w:tabs>
              <w:spacing w:line="300" w:lineRule="exact"/>
              <w:jc w:val="center"/>
              <w:textAlignment w:val="center"/>
              <w:rPr>
                <w:rFonts w:ascii="宋体" w:hAnsi="宋体" w:cs="仿宋"/>
                <w:kern w:val="0"/>
                <w:sz w:val="22"/>
                <w:szCs w:val="22"/>
              </w:rPr>
            </w:pPr>
            <w:r>
              <w:rPr>
                <w:rFonts w:ascii="宋体" w:hAnsi="宋体" w:cs="仿宋"/>
                <w:kern w:val="0"/>
                <w:sz w:val="22"/>
                <w:szCs w:val="22"/>
              </w:rPr>
              <w:t>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2</w:t>
            </w:r>
          </w:p>
        </w:tc>
        <w:tc>
          <w:tcPr>
            <w:tcW w:w="1276"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外教楼</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sz w:val="22"/>
                <w:szCs w:val="22"/>
              </w:rPr>
            </w:pPr>
            <w:r>
              <w:rPr>
                <w:rFonts w:ascii="宋体" w:hAnsi="宋体" w:cs="仿宋"/>
                <w:kern w:val="0"/>
                <w:sz w:val="22"/>
                <w:szCs w:val="22"/>
              </w:rPr>
              <w:t>Q=12.6m</w:t>
            </w:r>
            <w:r>
              <w:rPr>
                <w:rFonts w:hint="eastAsia" w:ascii="宋体" w:hAnsi="宋体" w:cs="仿宋"/>
                <w:kern w:val="0"/>
                <w:sz w:val="22"/>
                <w:szCs w:val="22"/>
              </w:rPr>
              <w:t>³</w:t>
            </w:r>
            <w:r>
              <w:rPr>
                <w:rFonts w:ascii="宋体" w:hAnsi="宋体" w:cs="仿宋"/>
                <w:kern w:val="0"/>
                <w:sz w:val="22"/>
                <w:szCs w:val="22"/>
              </w:rPr>
              <w:t xml:space="preserve">/h;H=37.5m;N=3.0kw  </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15</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74"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3</w:t>
            </w:r>
          </w:p>
        </w:tc>
        <w:tc>
          <w:tcPr>
            <w:tcW w:w="1276"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实验楼</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sz w:val="22"/>
                <w:szCs w:val="22"/>
              </w:rPr>
            </w:pPr>
            <w:r>
              <w:rPr>
                <w:rFonts w:ascii="宋体" w:hAnsi="宋体" w:cs="仿宋"/>
                <w:kern w:val="0"/>
                <w:sz w:val="22"/>
                <w:szCs w:val="22"/>
              </w:rPr>
              <w:t>Q=30m</w:t>
            </w:r>
            <w:r>
              <w:rPr>
                <w:rFonts w:hint="eastAsia" w:ascii="宋体" w:hAnsi="宋体" w:cs="仿宋"/>
                <w:kern w:val="0"/>
                <w:sz w:val="22"/>
                <w:szCs w:val="22"/>
              </w:rPr>
              <w:t>³</w:t>
            </w:r>
            <w:r>
              <w:rPr>
                <w:rFonts w:ascii="宋体" w:hAnsi="宋体" w:cs="仿宋"/>
                <w:kern w:val="0"/>
                <w:sz w:val="22"/>
                <w:szCs w:val="22"/>
              </w:rPr>
              <w:t>/h;H=105m;N=15kw</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 xml:space="preserve">25 </w:t>
            </w:r>
            <w:r>
              <w:rPr>
                <w:rFonts w:ascii="宋体" w:hAnsi="宋体"/>
                <w:sz w:val="22"/>
                <w:szCs w:val="22"/>
              </w:rPr>
              <w:t>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5"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4</w:t>
            </w:r>
          </w:p>
        </w:tc>
        <w:tc>
          <w:tcPr>
            <w:tcW w:w="1276"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南校园东区总泵房</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sz w:val="22"/>
                <w:szCs w:val="22"/>
              </w:rPr>
            </w:pPr>
            <w:r>
              <w:rPr>
                <w:rFonts w:ascii="宋体" w:hAnsi="宋体" w:cs="仿宋"/>
                <w:kern w:val="0"/>
                <w:sz w:val="22"/>
                <w:szCs w:val="22"/>
              </w:rPr>
              <w:t>Q=72m</w:t>
            </w:r>
            <w:r>
              <w:rPr>
                <w:rFonts w:hint="eastAsia" w:ascii="宋体" w:hAnsi="宋体" w:cs="仿宋"/>
                <w:kern w:val="0"/>
                <w:sz w:val="22"/>
                <w:szCs w:val="22"/>
              </w:rPr>
              <w:t>³</w:t>
            </w:r>
            <w:r>
              <w:rPr>
                <w:rFonts w:ascii="宋体" w:hAnsi="宋体" w:cs="仿宋"/>
                <w:kern w:val="0"/>
                <w:sz w:val="22"/>
                <w:szCs w:val="22"/>
              </w:rPr>
              <w:t>/h;H=60m;N=22kw</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100</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1"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5</w:t>
            </w:r>
          </w:p>
        </w:tc>
        <w:tc>
          <w:tcPr>
            <w:tcW w:w="1276"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综合楼</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Q=12.6m</w:t>
            </w:r>
            <w:r>
              <w:rPr>
                <w:rFonts w:hint="eastAsia" w:ascii="宋体" w:hAnsi="宋体" w:cs="仿宋"/>
                <w:kern w:val="0"/>
                <w:sz w:val="22"/>
                <w:szCs w:val="22"/>
              </w:rPr>
              <w:t>³</w:t>
            </w:r>
            <w:r>
              <w:rPr>
                <w:rFonts w:ascii="宋体" w:hAnsi="宋体" w:cs="仿宋"/>
                <w:kern w:val="0"/>
                <w:sz w:val="22"/>
                <w:szCs w:val="22"/>
              </w:rPr>
              <w:t>/h;H=62.5m;N=5.5kw</w:t>
            </w:r>
          </w:p>
          <w:p>
            <w:pPr>
              <w:widowControl/>
              <w:spacing w:line="500" w:lineRule="exact"/>
              <w:jc w:val="left"/>
              <w:textAlignment w:val="center"/>
              <w:rPr>
                <w:rFonts w:ascii="宋体" w:hAnsi="宋体" w:cs="仿宋"/>
                <w:kern w:val="0"/>
                <w:sz w:val="22"/>
                <w:szCs w:val="22"/>
              </w:rPr>
            </w:pPr>
            <w:r>
              <w:rPr>
                <w:rFonts w:hint="eastAsia" w:ascii="宋体" w:hAnsi="宋体" w:cs="仿宋"/>
                <w:kern w:val="0"/>
                <w:sz w:val="22"/>
                <w:szCs w:val="22"/>
              </w:rPr>
              <w:t>（</w:t>
            </w:r>
            <w:r>
              <w:rPr>
                <w:rFonts w:ascii="宋体" w:hAnsi="宋体" w:cs="仿宋"/>
                <w:kern w:val="0"/>
                <w:sz w:val="22"/>
                <w:szCs w:val="22"/>
              </w:rPr>
              <w:t>3</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Q=4m</w:t>
            </w:r>
            <w:r>
              <w:rPr>
                <w:rFonts w:hint="eastAsia" w:ascii="宋体" w:hAnsi="宋体" w:cs="仿宋"/>
                <w:kern w:val="0"/>
                <w:sz w:val="22"/>
                <w:szCs w:val="22"/>
              </w:rPr>
              <w:t>³</w:t>
            </w:r>
            <w:r>
              <w:rPr>
                <w:rFonts w:ascii="宋体" w:hAnsi="宋体" w:cs="仿宋"/>
                <w:kern w:val="0"/>
                <w:sz w:val="22"/>
                <w:szCs w:val="22"/>
              </w:rPr>
              <w:t>/h;H=65m;N=2.2kw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50</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4"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6</w:t>
            </w:r>
          </w:p>
        </w:tc>
        <w:tc>
          <w:tcPr>
            <w:tcW w:w="1276"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26#27#</w:t>
            </w:r>
            <w:r>
              <w:rPr>
                <w:rFonts w:hint="eastAsia" w:ascii="宋体" w:hAnsi="宋体" w:cs="仿宋"/>
                <w:kern w:val="0"/>
                <w:sz w:val="22"/>
                <w:szCs w:val="22"/>
              </w:rPr>
              <w:t>宿舍</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sz w:val="22"/>
                <w:szCs w:val="22"/>
              </w:rPr>
            </w:pPr>
            <w:r>
              <w:rPr>
                <w:rFonts w:ascii="宋体" w:hAnsi="宋体" w:cs="仿宋"/>
                <w:kern w:val="0"/>
                <w:sz w:val="22"/>
                <w:szCs w:val="22"/>
              </w:rPr>
              <w:t>Q=54m</w:t>
            </w:r>
            <w:r>
              <w:rPr>
                <w:rFonts w:hint="eastAsia" w:ascii="宋体" w:hAnsi="宋体" w:cs="仿宋"/>
                <w:kern w:val="0"/>
                <w:sz w:val="22"/>
                <w:szCs w:val="22"/>
              </w:rPr>
              <w:t>³</w:t>
            </w:r>
            <w:r>
              <w:rPr>
                <w:rFonts w:ascii="宋体" w:hAnsi="宋体" w:cs="仿宋"/>
                <w:kern w:val="0"/>
                <w:sz w:val="22"/>
                <w:szCs w:val="22"/>
              </w:rPr>
              <w:t>/h;H=60m;N=15kw</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水池</w:t>
            </w:r>
            <w:r>
              <w:rPr>
                <w:rFonts w:ascii="宋体" w:hAnsi="宋体" w:cs="仿宋"/>
                <w:kern w:val="0"/>
                <w:sz w:val="22"/>
                <w:szCs w:val="22"/>
              </w:rPr>
              <w:t xml:space="preserve">65 </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7</w:t>
            </w:r>
          </w:p>
        </w:tc>
        <w:tc>
          <w:tcPr>
            <w:tcW w:w="1276"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28#</w:t>
            </w:r>
            <w:r>
              <w:rPr>
                <w:rFonts w:hint="eastAsia" w:ascii="宋体" w:hAnsi="宋体" w:cs="仿宋"/>
                <w:kern w:val="0"/>
                <w:sz w:val="22"/>
                <w:szCs w:val="22"/>
              </w:rPr>
              <w:t>宿舍</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Q=30m</w:t>
            </w:r>
            <w:r>
              <w:rPr>
                <w:rFonts w:hint="eastAsia" w:ascii="宋体" w:hAnsi="宋体" w:cs="仿宋"/>
                <w:kern w:val="0"/>
                <w:sz w:val="22"/>
                <w:szCs w:val="22"/>
              </w:rPr>
              <w:t>³</w:t>
            </w:r>
            <w:r>
              <w:rPr>
                <w:rFonts w:ascii="宋体" w:hAnsi="宋体" w:cs="仿宋"/>
                <w:kern w:val="0"/>
                <w:sz w:val="22"/>
                <w:szCs w:val="22"/>
              </w:rPr>
              <w:t>/h;H=45m;N=7.5kw</w:t>
            </w:r>
            <w:r>
              <w:rPr>
                <w:rFonts w:hint="eastAsia" w:ascii="宋体" w:hAnsi="宋体" w:cs="仿宋"/>
                <w:kern w:val="0"/>
                <w:sz w:val="22"/>
                <w:szCs w:val="22"/>
              </w:rPr>
              <w:t>（</w:t>
            </w:r>
            <w:r>
              <w:rPr>
                <w:rFonts w:ascii="宋体" w:hAnsi="宋体" w:cs="仿宋"/>
                <w:kern w:val="0"/>
                <w:sz w:val="22"/>
                <w:szCs w:val="22"/>
              </w:rPr>
              <w:t>4</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Q=10m</w:t>
            </w:r>
            <w:r>
              <w:rPr>
                <w:rFonts w:hint="eastAsia" w:ascii="宋体" w:hAnsi="宋体" w:cs="仿宋"/>
                <w:kern w:val="0"/>
                <w:sz w:val="22"/>
                <w:szCs w:val="22"/>
              </w:rPr>
              <w:t>³</w:t>
            </w:r>
            <w:r>
              <w:rPr>
                <w:rFonts w:ascii="宋体" w:hAnsi="宋体" w:cs="仿宋"/>
                <w:kern w:val="0"/>
                <w:sz w:val="22"/>
                <w:szCs w:val="22"/>
              </w:rPr>
              <w:t>/h;H=48m;N=2.2kw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80</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8</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3" w:hRule="exact"/>
        </w:trPr>
        <w:tc>
          <w:tcPr>
            <w:tcW w:w="582"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8</w:t>
            </w:r>
          </w:p>
        </w:tc>
        <w:tc>
          <w:tcPr>
            <w:tcW w:w="1276" w:type="dxa"/>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29#</w:t>
            </w:r>
            <w:r>
              <w:rPr>
                <w:rFonts w:hint="eastAsia" w:ascii="宋体" w:hAnsi="宋体" w:cs="仿宋"/>
                <w:kern w:val="0"/>
                <w:sz w:val="22"/>
                <w:szCs w:val="22"/>
              </w:rPr>
              <w:t>宿舍</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Q=70m</w:t>
            </w:r>
            <w:r>
              <w:rPr>
                <w:rFonts w:hint="eastAsia" w:ascii="宋体" w:hAnsi="宋体" w:cs="仿宋"/>
                <w:kern w:val="0"/>
                <w:sz w:val="22"/>
                <w:szCs w:val="22"/>
              </w:rPr>
              <w:t>³</w:t>
            </w:r>
            <w:r>
              <w:rPr>
                <w:rFonts w:ascii="宋体" w:hAnsi="宋体" w:cs="仿宋"/>
                <w:kern w:val="0"/>
                <w:sz w:val="22"/>
                <w:szCs w:val="22"/>
              </w:rPr>
              <w:t>/h;H=55m;N=15kw</w:t>
            </w:r>
            <w:r>
              <w:rPr>
                <w:rFonts w:hint="eastAsia" w:ascii="宋体" w:hAnsi="宋体" w:cs="仿宋"/>
                <w:kern w:val="0"/>
                <w:sz w:val="22"/>
                <w:szCs w:val="22"/>
              </w:rPr>
              <w:t>（</w:t>
            </w:r>
            <w:r>
              <w:rPr>
                <w:rFonts w:ascii="宋体" w:hAnsi="宋体" w:cs="仿宋"/>
                <w:kern w:val="0"/>
                <w:sz w:val="22"/>
                <w:szCs w:val="22"/>
              </w:rPr>
              <w:t>3</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Q=15m</w:t>
            </w:r>
            <w:r>
              <w:rPr>
                <w:rFonts w:hint="eastAsia" w:ascii="宋体" w:hAnsi="宋体" w:cs="仿宋"/>
                <w:kern w:val="0"/>
                <w:sz w:val="22"/>
                <w:szCs w:val="22"/>
              </w:rPr>
              <w:t>³</w:t>
            </w:r>
            <w:r>
              <w:rPr>
                <w:rFonts w:ascii="宋体" w:hAnsi="宋体" w:cs="仿宋"/>
                <w:kern w:val="0"/>
                <w:sz w:val="22"/>
                <w:szCs w:val="22"/>
              </w:rPr>
              <w:t>/h;H=55m;N=5.5kw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75</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3" w:hRule="exact"/>
        </w:trPr>
        <w:tc>
          <w:tcPr>
            <w:tcW w:w="582" w:type="dxa"/>
            <w:vAlign w:val="center"/>
          </w:tcPr>
          <w:p>
            <w:pPr>
              <w:widowControl/>
              <w:spacing w:line="500" w:lineRule="exact"/>
              <w:jc w:val="center"/>
              <w:textAlignment w:val="center"/>
              <w:rPr>
                <w:rFonts w:ascii="宋体" w:hAnsi="宋体" w:cs="仿宋"/>
                <w:kern w:val="0"/>
                <w:sz w:val="22"/>
                <w:szCs w:val="22"/>
              </w:rPr>
            </w:pPr>
            <w:r>
              <w:rPr>
                <w:rFonts w:ascii="宋体" w:hAnsi="宋体" w:cs="仿宋"/>
                <w:kern w:val="0"/>
                <w:sz w:val="22"/>
                <w:szCs w:val="22"/>
              </w:rPr>
              <w:t>9</w:t>
            </w:r>
          </w:p>
        </w:tc>
        <w:tc>
          <w:tcPr>
            <w:tcW w:w="1276" w:type="dxa"/>
            <w:vAlign w:val="center"/>
          </w:tcPr>
          <w:p>
            <w:pPr>
              <w:widowControl/>
              <w:spacing w:line="500" w:lineRule="exact"/>
              <w:jc w:val="center"/>
              <w:textAlignment w:val="center"/>
              <w:rPr>
                <w:rFonts w:ascii="宋体" w:hAnsi="宋体" w:cs="仿宋"/>
                <w:kern w:val="0"/>
                <w:sz w:val="22"/>
                <w:szCs w:val="22"/>
              </w:rPr>
            </w:pPr>
            <w:r>
              <w:rPr>
                <w:rFonts w:hint="eastAsia" w:ascii="宋体" w:hAnsi="宋体" w:cs="仿宋"/>
                <w:kern w:val="0"/>
                <w:sz w:val="22"/>
                <w:szCs w:val="22"/>
              </w:rPr>
              <w:t>北</w:t>
            </w:r>
            <w:r>
              <w:rPr>
                <w:rFonts w:ascii="宋体" w:hAnsi="宋体" w:cs="仿宋"/>
                <w:kern w:val="0"/>
                <w:sz w:val="22"/>
                <w:szCs w:val="22"/>
              </w:rPr>
              <w:t>2</w:t>
            </w:r>
            <w:r>
              <w:rPr>
                <w:rFonts w:hint="eastAsia" w:ascii="宋体" w:hAnsi="宋体" w:cs="仿宋"/>
                <w:kern w:val="0"/>
                <w:sz w:val="22"/>
                <w:szCs w:val="22"/>
              </w:rPr>
              <w:t>栋</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Q=16m</w:t>
            </w:r>
            <w:r>
              <w:rPr>
                <w:rFonts w:hint="eastAsia" w:ascii="宋体" w:hAnsi="宋体" w:cs="仿宋"/>
                <w:kern w:val="0"/>
                <w:sz w:val="22"/>
                <w:szCs w:val="22"/>
              </w:rPr>
              <w:t>³</w:t>
            </w:r>
            <w:r>
              <w:rPr>
                <w:rFonts w:ascii="宋体" w:hAnsi="宋体" w:cs="仿宋"/>
                <w:kern w:val="0"/>
                <w:sz w:val="22"/>
                <w:szCs w:val="22"/>
              </w:rPr>
              <w:t>/h;H=70m;N=5.5kw</w:t>
            </w:r>
            <w:r>
              <w:rPr>
                <w:rFonts w:hint="eastAsia" w:ascii="宋体" w:hAnsi="宋体" w:cs="仿宋"/>
                <w:kern w:val="0"/>
                <w:sz w:val="22"/>
                <w:szCs w:val="22"/>
              </w:rPr>
              <w:t>（</w:t>
            </w:r>
            <w:r>
              <w:rPr>
                <w:rFonts w:ascii="宋体" w:hAnsi="宋体" w:cs="仿宋"/>
                <w:kern w:val="0"/>
                <w:sz w:val="22"/>
                <w:szCs w:val="22"/>
              </w:rPr>
              <w:t>3</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62</w:t>
            </w:r>
            <w:r>
              <w:rPr>
                <w:rFonts w:ascii="宋体" w:hAnsi="宋体"/>
                <w:sz w:val="22"/>
                <w:szCs w:val="22"/>
              </w:rPr>
              <w:t xml:space="preserve"> m</w:t>
            </w:r>
            <w:r>
              <w:rPr>
                <w:rFonts w:hint="eastAsia" w:ascii="宋体" w:hAnsi="宋体"/>
                <w:sz w:val="22"/>
                <w:szCs w:val="22"/>
              </w:rPr>
              <w:t>³</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5</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7" w:hRule="exact"/>
        </w:trPr>
        <w:tc>
          <w:tcPr>
            <w:tcW w:w="582" w:type="dxa"/>
            <w:vMerge w:val="restart"/>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10</w:t>
            </w:r>
          </w:p>
        </w:tc>
        <w:tc>
          <w:tcPr>
            <w:tcW w:w="1276" w:type="dxa"/>
            <w:vMerge w:val="restart"/>
            <w:vAlign w:val="center"/>
          </w:tcPr>
          <w:p>
            <w:pPr>
              <w:widowControl/>
              <w:spacing w:line="500" w:lineRule="exact"/>
              <w:jc w:val="center"/>
              <w:textAlignment w:val="center"/>
              <w:rPr>
                <w:rFonts w:ascii="宋体" w:hAnsi="宋体" w:cs="仿宋"/>
                <w:sz w:val="22"/>
                <w:szCs w:val="22"/>
              </w:rPr>
            </w:pPr>
            <w:r>
              <w:rPr>
                <w:rFonts w:ascii="宋体" w:hAnsi="宋体" w:cs="仿宋"/>
                <w:kern w:val="0"/>
                <w:sz w:val="22"/>
                <w:szCs w:val="22"/>
              </w:rPr>
              <w:t>30#</w:t>
            </w:r>
            <w:r>
              <w:rPr>
                <w:rFonts w:hint="eastAsia" w:ascii="宋体" w:hAnsi="宋体" w:cs="仿宋"/>
                <w:kern w:val="0"/>
                <w:sz w:val="22"/>
                <w:szCs w:val="22"/>
              </w:rPr>
              <w:t>宿舍</w:t>
            </w:r>
          </w:p>
        </w:tc>
        <w:tc>
          <w:tcPr>
            <w:tcW w:w="709" w:type="dxa"/>
            <w:vMerge w:val="restart"/>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2</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Q=37m</w:t>
            </w:r>
            <w:r>
              <w:rPr>
                <w:rFonts w:hint="eastAsia" w:ascii="宋体" w:hAnsi="宋体" w:cs="仿宋"/>
                <w:kern w:val="0"/>
                <w:sz w:val="22"/>
                <w:szCs w:val="22"/>
              </w:rPr>
              <w:t>³</w:t>
            </w:r>
            <w:r>
              <w:rPr>
                <w:rFonts w:ascii="宋体" w:hAnsi="宋体" w:cs="仿宋"/>
                <w:kern w:val="0"/>
                <w:sz w:val="22"/>
                <w:szCs w:val="22"/>
              </w:rPr>
              <w:t>/h;H=45m;N=7.5kw</w:t>
            </w:r>
            <w:r>
              <w:rPr>
                <w:rFonts w:hint="eastAsia" w:ascii="宋体" w:hAnsi="宋体" w:cs="仿宋"/>
                <w:kern w:val="0"/>
                <w:sz w:val="22"/>
                <w:szCs w:val="22"/>
              </w:rPr>
              <w:t>（</w:t>
            </w:r>
            <w:r>
              <w:rPr>
                <w:rFonts w:ascii="宋体" w:hAnsi="宋体" w:cs="仿宋"/>
                <w:kern w:val="0"/>
                <w:sz w:val="22"/>
                <w:szCs w:val="22"/>
              </w:rPr>
              <w:t>4</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Q=11m</w:t>
            </w:r>
            <w:r>
              <w:rPr>
                <w:rFonts w:hint="eastAsia" w:ascii="宋体" w:hAnsi="宋体" w:cs="仿宋"/>
                <w:kern w:val="0"/>
                <w:sz w:val="22"/>
                <w:szCs w:val="22"/>
              </w:rPr>
              <w:t>³</w:t>
            </w:r>
            <w:r>
              <w:rPr>
                <w:rFonts w:ascii="宋体" w:hAnsi="宋体" w:cs="仿宋"/>
                <w:kern w:val="0"/>
                <w:sz w:val="22"/>
                <w:szCs w:val="22"/>
              </w:rPr>
              <w:t>/h;H=48m;N=3.0kw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Merge w:val="restart"/>
            <w:vAlign w:val="center"/>
          </w:tcPr>
          <w:p>
            <w:pPr>
              <w:widowControl/>
              <w:spacing w:line="500" w:lineRule="exact"/>
              <w:jc w:val="center"/>
              <w:textAlignment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75</w:t>
            </w:r>
            <w:r>
              <w:rPr>
                <w:rFonts w:ascii="宋体" w:hAnsi="宋体"/>
                <w:sz w:val="22"/>
                <w:szCs w:val="22"/>
              </w:rPr>
              <w:t xml:space="preserve"> m</w:t>
            </w:r>
            <w:r>
              <w:rPr>
                <w:rFonts w:hint="eastAsia" w:ascii="宋体" w:hAnsi="宋体"/>
                <w:sz w:val="22"/>
                <w:szCs w:val="22"/>
              </w:rPr>
              <w:t>³</w:t>
            </w:r>
          </w:p>
        </w:tc>
        <w:tc>
          <w:tcPr>
            <w:tcW w:w="1134" w:type="dxa"/>
            <w:vMerge w:val="restart"/>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1</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5" w:hRule="exact"/>
        </w:trPr>
        <w:tc>
          <w:tcPr>
            <w:tcW w:w="582" w:type="dxa"/>
            <w:vMerge w:val="continue"/>
            <w:vAlign w:val="center"/>
          </w:tcPr>
          <w:p>
            <w:pPr>
              <w:widowControl/>
              <w:spacing w:line="500" w:lineRule="exact"/>
              <w:jc w:val="center"/>
              <w:rPr>
                <w:rFonts w:ascii="宋体" w:hAnsi="宋体" w:cs="仿宋"/>
                <w:sz w:val="22"/>
                <w:szCs w:val="22"/>
              </w:rPr>
            </w:pPr>
          </w:p>
        </w:tc>
        <w:tc>
          <w:tcPr>
            <w:tcW w:w="1276" w:type="dxa"/>
            <w:vMerge w:val="continue"/>
            <w:vAlign w:val="center"/>
          </w:tcPr>
          <w:p>
            <w:pPr>
              <w:widowControl/>
              <w:spacing w:line="500" w:lineRule="exact"/>
              <w:jc w:val="center"/>
              <w:rPr>
                <w:rFonts w:ascii="宋体" w:hAnsi="宋体" w:cs="仿宋"/>
                <w:sz w:val="22"/>
                <w:szCs w:val="22"/>
              </w:rPr>
            </w:pPr>
          </w:p>
        </w:tc>
        <w:tc>
          <w:tcPr>
            <w:tcW w:w="709" w:type="dxa"/>
            <w:vMerge w:val="continue"/>
            <w:vAlign w:val="center"/>
          </w:tcPr>
          <w:p>
            <w:pPr>
              <w:widowControl/>
              <w:spacing w:line="500" w:lineRule="exact"/>
              <w:jc w:val="center"/>
              <w:textAlignment w:val="center"/>
              <w:rPr>
                <w:rFonts w:ascii="宋体" w:hAnsi="宋体" w:cs="仿宋"/>
                <w:sz w:val="22"/>
                <w:szCs w:val="22"/>
              </w:rPr>
            </w:pP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Q=37m</w:t>
            </w:r>
            <w:r>
              <w:rPr>
                <w:rFonts w:hint="eastAsia" w:ascii="宋体" w:hAnsi="宋体" w:cs="仿宋"/>
                <w:kern w:val="0"/>
                <w:sz w:val="22"/>
                <w:szCs w:val="22"/>
              </w:rPr>
              <w:t>³</w:t>
            </w:r>
            <w:r>
              <w:rPr>
                <w:rFonts w:ascii="宋体" w:hAnsi="宋体" w:cs="仿宋"/>
                <w:kern w:val="0"/>
                <w:sz w:val="22"/>
                <w:szCs w:val="22"/>
              </w:rPr>
              <w:t>/h;H=66m;N=11kw</w:t>
            </w:r>
            <w:r>
              <w:rPr>
                <w:rFonts w:hint="eastAsia" w:ascii="宋体" w:hAnsi="宋体" w:cs="仿宋"/>
                <w:kern w:val="0"/>
                <w:sz w:val="22"/>
                <w:szCs w:val="22"/>
              </w:rPr>
              <w:t>（</w:t>
            </w:r>
            <w:r>
              <w:rPr>
                <w:rFonts w:ascii="宋体" w:hAnsi="宋体" w:cs="仿宋"/>
                <w:kern w:val="0"/>
                <w:sz w:val="22"/>
                <w:szCs w:val="22"/>
              </w:rPr>
              <w:t>3</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Q=11m</w:t>
            </w:r>
            <w:r>
              <w:rPr>
                <w:rFonts w:hint="eastAsia" w:ascii="宋体" w:hAnsi="宋体" w:cs="仿宋"/>
                <w:kern w:val="0"/>
                <w:sz w:val="22"/>
                <w:szCs w:val="22"/>
              </w:rPr>
              <w:t>³</w:t>
            </w:r>
            <w:r>
              <w:rPr>
                <w:rFonts w:ascii="宋体" w:hAnsi="宋体" w:cs="仿宋"/>
                <w:kern w:val="0"/>
                <w:sz w:val="22"/>
                <w:szCs w:val="22"/>
              </w:rPr>
              <w:t>/h;H=66m;N=3.0kw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Merge w:val="continue"/>
            <w:vAlign w:val="center"/>
          </w:tcPr>
          <w:p>
            <w:pPr>
              <w:widowControl/>
              <w:spacing w:line="500" w:lineRule="exact"/>
              <w:jc w:val="center"/>
              <w:rPr>
                <w:rFonts w:ascii="宋体" w:hAnsi="宋体" w:cs="仿宋"/>
                <w:sz w:val="22"/>
                <w:szCs w:val="22"/>
              </w:rPr>
            </w:pPr>
          </w:p>
        </w:tc>
        <w:tc>
          <w:tcPr>
            <w:tcW w:w="1134" w:type="dxa"/>
            <w:vMerge w:val="continue"/>
            <w:vAlign w:val="center"/>
          </w:tcPr>
          <w:p>
            <w:pPr>
              <w:widowControl/>
              <w:spacing w:line="500" w:lineRule="exact"/>
              <w:jc w:val="center"/>
              <w:rPr>
                <w:rFonts w:ascii="宋体" w:hAnsi="宋体" w:cs="仿宋"/>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5" w:hRule="exact"/>
        </w:trPr>
        <w:tc>
          <w:tcPr>
            <w:tcW w:w="582" w:type="dxa"/>
            <w:vMerge w:val="restart"/>
            <w:vAlign w:val="center"/>
          </w:tcPr>
          <w:p>
            <w:pPr>
              <w:widowControl/>
              <w:spacing w:line="500" w:lineRule="exact"/>
              <w:jc w:val="center"/>
              <w:rPr>
                <w:rFonts w:ascii="宋体" w:hAnsi="宋体" w:cs="仿宋"/>
                <w:sz w:val="22"/>
                <w:szCs w:val="22"/>
              </w:rPr>
            </w:pPr>
            <w:r>
              <w:rPr>
                <w:rFonts w:ascii="宋体" w:hAnsi="宋体" w:cs="仿宋"/>
                <w:sz w:val="22"/>
                <w:szCs w:val="22"/>
              </w:rPr>
              <w:t>11</w:t>
            </w:r>
          </w:p>
        </w:tc>
        <w:tc>
          <w:tcPr>
            <w:tcW w:w="1276" w:type="dxa"/>
            <w:vMerge w:val="restart"/>
            <w:vAlign w:val="center"/>
          </w:tcPr>
          <w:p>
            <w:pPr>
              <w:widowControl/>
              <w:spacing w:line="500" w:lineRule="exact"/>
              <w:jc w:val="center"/>
              <w:rPr>
                <w:rFonts w:ascii="宋体" w:hAnsi="宋体" w:cs="仿宋"/>
                <w:sz w:val="22"/>
                <w:szCs w:val="22"/>
              </w:rPr>
            </w:pPr>
            <w:r>
              <w:rPr>
                <w:rFonts w:ascii="宋体" w:hAnsi="宋体" w:cs="仿宋"/>
                <w:sz w:val="22"/>
                <w:szCs w:val="22"/>
              </w:rPr>
              <w:t>32#</w:t>
            </w:r>
            <w:r>
              <w:rPr>
                <w:rFonts w:hint="eastAsia" w:ascii="宋体" w:hAnsi="宋体" w:cs="仿宋"/>
                <w:sz w:val="22"/>
                <w:szCs w:val="22"/>
              </w:rPr>
              <w:t>宿舍</w:t>
            </w:r>
          </w:p>
        </w:tc>
        <w:tc>
          <w:tcPr>
            <w:tcW w:w="709" w:type="dxa"/>
            <w:vMerge w:val="restart"/>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2</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Q=45m</w:t>
            </w:r>
            <w:r>
              <w:rPr>
                <w:rFonts w:hint="eastAsia" w:ascii="宋体" w:hAnsi="宋体" w:cs="仿宋"/>
                <w:kern w:val="0"/>
                <w:sz w:val="22"/>
                <w:szCs w:val="22"/>
              </w:rPr>
              <w:t>³</w:t>
            </w:r>
            <w:r>
              <w:rPr>
                <w:rFonts w:ascii="宋体" w:hAnsi="宋体" w:cs="仿宋"/>
                <w:kern w:val="0"/>
                <w:sz w:val="22"/>
                <w:szCs w:val="22"/>
              </w:rPr>
              <w:t>/h;H=77m;N=15kw</w:t>
            </w:r>
            <w:r>
              <w:rPr>
                <w:rFonts w:hint="eastAsia" w:ascii="宋体" w:hAnsi="宋体" w:cs="仿宋"/>
                <w:kern w:val="0"/>
                <w:sz w:val="22"/>
                <w:szCs w:val="22"/>
              </w:rPr>
              <w:t>（</w:t>
            </w:r>
            <w:r>
              <w:rPr>
                <w:rFonts w:ascii="宋体" w:hAnsi="宋体" w:cs="仿宋"/>
                <w:kern w:val="0"/>
                <w:sz w:val="22"/>
                <w:szCs w:val="22"/>
              </w:rPr>
              <w:t>4</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Q=16m</w:t>
            </w:r>
            <w:r>
              <w:rPr>
                <w:rFonts w:hint="eastAsia" w:ascii="宋体" w:hAnsi="宋体" w:cs="仿宋"/>
                <w:kern w:val="0"/>
                <w:sz w:val="22"/>
                <w:szCs w:val="22"/>
              </w:rPr>
              <w:t>³</w:t>
            </w:r>
            <w:r>
              <w:rPr>
                <w:rFonts w:ascii="宋体" w:hAnsi="宋体" w:cs="仿宋"/>
                <w:kern w:val="0"/>
                <w:sz w:val="22"/>
                <w:szCs w:val="22"/>
              </w:rPr>
              <w:t>/h;H=80m;N=5.5kw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Merge w:val="restart"/>
            <w:vAlign w:val="center"/>
          </w:tcPr>
          <w:p>
            <w:pPr>
              <w:spacing w:line="500" w:lineRule="exact"/>
              <w:jc w:val="center"/>
              <w:textAlignment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70</w:t>
            </w:r>
            <w:r>
              <w:rPr>
                <w:rFonts w:ascii="宋体" w:hAnsi="宋体"/>
                <w:sz w:val="22"/>
                <w:szCs w:val="22"/>
              </w:rPr>
              <w:t xml:space="preserve"> m</w:t>
            </w:r>
            <w:r>
              <w:rPr>
                <w:rFonts w:hint="eastAsia" w:ascii="宋体" w:hAnsi="宋体"/>
                <w:sz w:val="22"/>
                <w:szCs w:val="22"/>
              </w:rPr>
              <w:t>³</w:t>
            </w:r>
          </w:p>
        </w:tc>
        <w:tc>
          <w:tcPr>
            <w:tcW w:w="1134" w:type="dxa"/>
            <w:vMerge w:val="restart"/>
            <w:vAlign w:val="center"/>
          </w:tcPr>
          <w:p>
            <w:pPr>
              <w:spacing w:line="300" w:lineRule="exact"/>
              <w:ind w:firstLine="560"/>
              <w:jc w:val="center"/>
              <w:textAlignment w:val="center"/>
              <w:rPr>
                <w:rFonts w:ascii="宋体" w:hAnsi="宋体" w:cs="仿宋"/>
                <w:kern w:val="0"/>
                <w:sz w:val="22"/>
                <w:szCs w:val="22"/>
              </w:rPr>
            </w:pPr>
            <w:r>
              <w:rPr>
                <w:rFonts w:ascii="宋体" w:hAnsi="宋体" w:cs="仿宋"/>
                <w:kern w:val="0"/>
                <w:sz w:val="22"/>
                <w:szCs w:val="22"/>
              </w:rPr>
              <w:t>1</w:t>
            </w:r>
            <w:r>
              <w:rPr>
                <w:rFonts w:hint="eastAsia" w:ascii="宋体" w:hAnsi="宋体" w:cs="仿宋"/>
                <w:kern w:val="0"/>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5" w:hRule="exact"/>
        </w:trPr>
        <w:tc>
          <w:tcPr>
            <w:tcW w:w="582" w:type="dxa"/>
            <w:vMerge w:val="continue"/>
            <w:vAlign w:val="center"/>
          </w:tcPr>
          <w:p>
            <w:pPr>
              <w:widowControl/>
              <w:spacing w:line="500" w:lineRule="exact"/>
              <w:jc w:val="center"/>
              <w:rPr>
                <w:rFonts w:ascii="宋体" w:hAnsi="宋体" w:cs="仿宋"/>
                <w:sz w:val="22"/>
                <w:szCs w:val="22"/>
              </w:rPr>
            </w:pPr>
          </w:p>
        </w:tc>
        <w:tc>
          <w:tcPr>
            <w:tcW w:w="1276" w:type="dxa"/>
            <w:vMerge w:val="continue"/>
            <w:vAlign w:val="center"/>
          </w:tcPr>
          <w:p>
            <w:pPr>
              <w:widowControl/>
              <w:spacing w:line="500" w:lineRule="exact"/>
              <w:jc w:val="center"/>
              <w:rPr>
                <w:rFonts w:ascii="宋体" w:hAnsi="宋体" w:cs="仿宋"/>
                <w:sz w:val="22"/>
                <w:szCs w:val="22"/>
              </w:rPr>
            </w:pPr>
          </w:p>
        </w:tc>
        <w:tc>
          <w:tcPr>
            <w:tcW w:w="709" w:type="dxa"/>
            <w:vMerge w:val="continue"/>
            <w:vAlign w:val="center"/>
          </w:tcPr>
          <w:p>
            <w:pPr>
              <w:widowControl/>
              <w:spacing w:line="500" w:lineRule="exact"/>
              <w:jc w:val="center"/>
              <w:textAlignment w:val="center"/>
              <w:rPr>
                <w:rFonts w:ascii="宋体" w:hAnsi="宋体" w:cs="仿宋"/>
                <w:sz w:val="22"/>
                <w:szCs w:val="22"/>
              </w:rPr>
            </w:pP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Q=45m</w:t>
            </w:r>
            <w:r>
              <w:rPr>
                <w:rFonts w:hint="eastAsia" w:ascii="宋体" w:hAnsi="宋体" w:cs="仿宋"/>
                <w:kern w:val="0"/>
                <w:sz w:val="22"/>
                <w:szCs w:val="22"/>
              </w:rPr>
              <w:t>³</w:t>
            </w:r>
            <w:r>
              <w:rPr>
                <w:rFonts w:ascii="宋体" w:hAnsi="宋体" w:cs="仿宋"/>
                <w:kern w:val="0"/>
                <w:sz w:val="22"/>
                <w:szCs w:val="22"/>
              </w:rPr>
              <w:t>/h;H=58m;N=11kw</w:t>
            </w:r>
            <w:r>
              <w:rPr>
                <w:rFonts w:hint="eastAsia" w:ascii="宋体" w:hAnsi="宋体" w:cs="仿宋"/>
                <w:kern w:val="0"/>
                <w:sz w:val="22"/>
                <w:szCs w:val="22"/>
              </w:rPr>
              <w:t>（</w:t>
            </w:r>
            <w:r>
              <w:rPr>
                <w:rFonts w:ascii="宋体" w:hAnsi="宋体" w:cs="仿宋"/>
                <w:kern w:val="0"/>
                <w:sz w:val="22"/>
                <w:szCs w:val="22"/>
              </w:rPr>
              <w:t>4</w:t>
            </w:r>
            <w:r>
              <w:rPr>
                <w:rFonts w:hint="eastAsia" w:ascii="宋体" w:hAnsi="宋体" w:cs="仿宋"/>
                <w:kern w:val="0"/>
                <w:sz w:val="22"/>
                <w:szCs w:val="22"/>
              </w:rPr>
              <w:t>台）</w:t>
            </w:r>
          </w:p>
          <w:p>
            <w:pPr>
              <w:widowControl/>
              <w:spacing w:line="500" w:lineRule="exact"/>
              <w:jc w:val="left"/>
              <w:textAlignment w:val="center"/>
              <w:rPr>
                <w:rFonts w:ascii="宋体" w:hAnsi="宋体" w:cs="仿宋"/>
                <w:sz w:val="22"/>
                <w:szCs w:val="22"/>
              </w:rPr>
            </w:pPr>
            <w:r>
              <w:rPr>
                <w:rFonts w:ascii="宋体" w:hAnsi="宋体" w:cs="仿宋"/>
                <w:kern w:val="0"/>
                <w:sz w:val="22"/>
                <w:szCs w:val="22"/>
              </w:rPr>
              <w:t>Q=16m</w:t>
            </w:r>
            <w:r>
              <w:rPr>
                <w:rFonts w:hint="eastAsia" w:ascii="宋体" w:hAnsi="宋体" w:cs="仿宋"/>
                <w:kern w:val="0"/>
                <w:sz w:val="22"/>
                <w:szCs w:val="22"/>
              </w:rPr>
              <w:t>³</w:t>
            </w:r>
            <w:r>
              <w:rPr>
                <w:rFonts w:ascii="宋体" w:hAnsi="宋体" w:cs="仿宋"/>
                <w:kern w:val="0"/>
                <w:sz w:val="22"/>
                <w:szCs w:val="22"/>
              </w:rPr>
              <w:t>/h;H=57m;N=4.0kw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Merge w:val="continue"/>
            <w:vAlign w:val="center"/>
          </w:tcPr>
          <w:p>
            <w:pPr>
              <w:widowControl/>
              <w:spacing w:line="500" w:lineRule="exact"/>
              <w:jc w:val="center"/>
              <w:textAlignment w:val="center"/>
              <w:rPr>
                <w:rFonts w:ascii="宋体" w:hAnsi="宋体" w:cs="仿宋"/>
                <w:sz w:val="22"/>
                <w:szCs w:val="22"/>
              </w:rPr>
            </w:pPr>
          </w:p>
        </w:tc>
        <w:tc>
          <w:tcPr>
            <w:tcW w:w="1134" w:type="dxa"/>
            <w:vMerge w:val="continue"/>
            <w:vAlign w:val="center"/>
          </w:tcPr>
          <w:p>
            <w:pPr>
              <w:widowControl/>
              <w:spacing w:line="300" w:lineRule="exact"/>
              <w:jc w:val="center"/>
              <w:textAlignment w:val="center"/>
              <w:rPr>
                <w:rFonts w:ascii="宋体" w:hAnsi="宋体" w:cs="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5" w:hRule="exact"/>
        </w:trPr>
        <w:tc>
          <w:tcPr>
            <w:tcW w:w="582" w:type="dxa"/>
            <w:vAlign w:val="center"/>
          </w:tcPr>
          <w:p>
            <w:pPr>
              <w:widowControl/>
              <w:spacing w:line="500" w:lineRule="exact"/>
              <w:jc w:val="center"/>
              <w:rPr>
                <w:rFonts w:ascii="宋体" w:hAnsi="宋体" w:cs="仿宋"/>
                <w:sz w:val="22"/>
                <w:szCs w:val="22"/>
              </w:rPr>
            </w:pPr>
            <w:r>
              <w:rPr>
                <w:rFonts w:ascii="宋体" w:hAnsi="宋体" w:cs="仿宋"/>
                <w:sz w:val="22"/>
                <w:szCs w:val="22"/>
              </w:rPr>
              <w:t>12</w:t>
            </w:r>
          </w:p>
        </w:tc>
        <w:tc>
          <w:tcPr>
            <w:tcW w:w="1276" w:type="dxa"/>
            <w:vAlign w:val="center"/>
          </w:tcPr>
          <w:p>
            <w:pPr>
              <w:widowControl/>
              <w:spacing w:line="500" w:lineRule="exact"/>
              <w:jc w:val="center"/>
              <w:rPr>
                <w:rFonts w:ascii="宋体" w:hAnsi="宋体" w:cs="仿宋"/>
                <w:sz w:val="22"/>
                <w:szCs w:val="22"/>
              </w:rPr>
            </w:pPr>
            <w:r>
              <w:rPr>
                <w:rFonts w:hint="eastAsia" w:ascii="宋体" w:hAnsi="宋体" w:cs="仿宋"/>
                <w:sz w:val="22"/>
                <w:szCs w:val="22"/>
              </w:rPr>
              <w:t>图书馆</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Q=37m</w:t>
            </w:r>
            <w:r>
              <w:rPr>
                <w:rFonts w:hint="eastAsia" w:ascii="宋体" w:hAnsi="宋体" w:cs="仿宋"/>
                <w:kern w:val="0"/>
                <w:sz w:val="22"/>
                <w:szCs w:val="22"/>
              </w:rPr>
              <w:t>³</w:t>
            </w:r>
            <w:r>
              <w:rPr>
                <w:rFonts w:ascii="宋体" w:hAnsi="宋体" w:cs="仿宋"/>
                <w:kern w:val="0"/>
                <w:sz w:val="22"/>
                <w:szCs w:val="22"/>
              </w:rPr>
              <w:t>/h;H=66m;N=11kw</w:t>
            </w:r>
            <w:r>
              <w:rPr>
                <w:rFonts w:hint="eastAsia" w:ascii="宋体" w:hAnsi="宋体" w:cs="仿宋"/>
                <w:kern w:val="0"/>
                <w:sz w:val="22"/>
                <w:szCs w:val="22"/>
              </w:rPr>
              <w:t>（</w:t>
            </w:r>
            <w:r>
              <w:rPr>
                <w:rFonts w:ascii="宋体" w:hAnsi="宋体" w:cs="仿宋"/>
                <w:kern w:val="0"/>
                <w:sz w:val="22"/>
                <w:szCs w:val="22"/>
              </w:rPr>
              <w:t>2</w:t>
            </w:r>
            <w:r>
              <w:rPr>
                <w:rFonts w:hint="eastAsia" w:ascii="宋体" w:hAnsi="宋体" w:cs="仿宋"/>
                <w:kern w:val="0"/>
                <w:sz w:val="22"/>
                <w:szCs w:val="22"/>
              </w:rPr>
              <w:t>台）</w:t>
            </w:r>
          </w:p>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Q=11m</w:t>
            </w:r>
            <w:r>
              <w:rPr>
                <w:rFonts w:hint="eastAsia" w:ascii="宋体" w:hAnsi="宋体" w:cs="仿宋"/>
                <w:kern w:val="0"/>
                <w:sz w:val="22"/>
                <w:szCs w:val="22"/>
              </w:rPr>
              <w:t>³</w:t>
            </w:r>
            <w:r>
              <w:rPr>
                <w:rFonts w:ascii="宋体" w:hAnsi="宋体" w:cs="仿宋"/>
                <w:kern w:val="0"/>
                <w:sz w:val="22"/>
                <w:szCs w:val="22"/>
              </w:rPr>
              <w:t>/h;H=66m;N=2.2kw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rPr>
                <w:rFonts w:ascii="宋体" w:hAnsi="宋体" w:cs="仿宋"/>
                <w:sz w:val="22"/>
                <w:szCs w:val="22"/>
              </w:rPr>
            </w:pPr>
            <w:r>
              <w:rPr>
                <w:rFonts w:hint="eastAsia" w:ascii="宋体" w:hAnsi="宋体" w:cs="仿宋"/>
                <w:kern w:val="0"/>
                <w:sz w:val="22"/>
                <w:szCs w:val="22"/>
              </w:rPr>
              <w:t>不锈钢水箱</w:t>
            </w:r>
            <w:r>
              <w:rPr>
                <w:rFonts w:ascii="宋体" w:hAnsi="宋体" w:cs="仿宋"/>
                <w:kern w:val="0"/>
                <w:sz w:val="22"/>
                <w:szCs w:val="22"/>
              </w:rPr>
              <w:t>157</w:t>
            </w:r>
            <w:r>
              <w:rPr>
                <w:rFonts w:ascii="宋体" w:hAnsi="宋体"/>
                <w:sz w:val="22"/>
                <w:szCs w:val="22"/>
              </w:rPr>
              <w:t xml:space="preserve"> </w:t>
            </w:r>
            <w:r>
              <w:rPr>
                <w:rFonts w:hint="eastAsia" w:ascii="宋体" w:hAnsi="宋体"/>
                <w:sz w:val="22"/>
                <w:szCs w:val="22"/>
              </w:rPr>
              <w:t>³</w:t>
            </w:r>
          </w:p>
        </w:tc>
        <w:tc>
          <w:tcPr>
            <w:tcW w:w="1134" w:type="dxa"/>
            <w:vAlign w:val="center"/>
          </w:tcPr>
          <w:p>
            <w:pPr>
              <w:widowControl/>
              <w:spacing w:line="500" w:lineRule="exact"/>
              <w:jc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5" w:hRule="exact"/>
        </w:trPr>
        <w:tc>
          <w:tcPr>
            <w:tcW w:w="582" w:type="dxa"/>
            <w:vAlign w:val="center"/>
          </w:tcPr>
          <w:p>
            <w:pPr>
              <w:widowControl/>
              <w:spacing w:line="500" w:lineRule="exact"/>
              <w:jc w:val="center"/>
              <w:rPr>
                <w:rFonts w:ascii="宋体" w:hAnsi="宋体" w:cs="仿宋"/>
                <w:sz w:val="22"/>
                <w:szCs w:val="22"/>
              </w:rPr>
            </w:pPr>
            <w:r>
              <w:rPr>
                <w:rFonts w:ascii="宋体" w:hAnsi="宋体" w:cs="仿宋"/>
                <w:sz w:val="22"/>
                <w:szCs w:val="22"/>
              </w:rPr>
              <w:t>13</w:t>
            </w:r>
          </w:p>
        </w:tc>
        <w:tc>
          <w:tcPr>
            <w:tcW w:w="1276" w:type="dxa"/>
            <w:vAlign w:val="center"/>
          </w:tcPr>
          <w:p>
            <w:pPr>
              <w:widowControl/>
              <w:spacing w:line="500" w:lineRule="exact"/>
              <w:jc w:val="center"/>
              <w:rPr>
                <w:rFonts w:ascii="宋体" w:hAnsi="宋体" w:cs="仿宋"/>
                <w:sz w:val="22"/>
                <w:szCs w:val="22"/>
              </w:rPr>
            </w:pPr>
            <w:r>
              <w:rPr>
                <w:rFonts w:hint="eastAsia" w:ascii="宋体" w:hAnsi="宋体" w:cs="仿宋"/>
                <w:sz w:val="22"/>
                <w:szCs w:val="22"/>
              </w:rPr>
              <w:t>第二综合楼</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 xml:space="preserve"> </w:t>
            </w:r>
            <w:r>
              <w:rPr>
                <w:rFonts w:hint="eastAsia" w:ascii="宋体" w:hAnsi="宋体" w:cs="仿宋"/>
                <w:kern w:val="0"/>
                <w:sz w:val="22"/>
                <w:szCs w:val="22"/>
              </w:rPr>
              <w:t>管道泵</w:t>
            </w:r>
            <w:r>
              <w:rPr>
                <w:rFonts w:ascii="宋体" w:hAnsi="宋体" w:cs="仿宋"/>
                <w:kern w:val="0"/>
                <w:sz w:val="22"/>
                <w:szCs w:val="22"/>
              </w:rPr>
              <w:t xml:space="preserve"> </w:t>
            </w:r>
          </w:p>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Q=16m</w:t>
            </w:r>
            <w:r>
              <w:rPr>
                <w:rFonts w:hint="eastAsia" w:ascii="宋体" w:hAnsi="宋体" w:cs="宋体"/>
                <w:kern w:val="0"/>
                <w:sz w:val="22"/>
                <w:szCs w:val="22"/>
              </w:rPr>
              <w:t>³</w:t>
            </w:r>
            <w:r>
              <w:rPr>
                <w:rFonts w:ascii="宋体" w:hAnsi="宋体" w:cs="仿宋"/>
                <w:kern w:val="0"/>
                <w:sz w:val="22"/>
                <w:szCs w:val="22"/>
              </w:rPr>
              <w:t>/h;H=57m;N=4.0kw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textAlignment w:val="center"/>
              <w:rPr>
                <w:rFonts w:ascii="宋体" w:hAnsi="宋体" w:cs="仿宋"/>
                <w:sz w:val="22"/>
                <w:szCs w:val="22"/>
              </w:rPr>
            </w:pPr>
            <w:r>
              <w:rPr>
                <w:rFonts w:hint="eastAsia" w:ascii="宋体" w:hAnsi="宋体" w:cs="仿宋"/>
                <w:sz w:val="22"/>
                <w:szCs w:val="22"/>
              </w:rPr>
              <w:t>无</w:t>
            </w:r>
          </w:p>
        </w:tc>
        <w:tc>
          <w:tcPr>
            <w:tcW w:w="1134" w:type="dxa"/>
            <w:vAlign w:val="center"/>
          </w:tcPr>
          <w:p>
            <w:pPr>
              <w:widowControl/>
              <w:spacing w:line="300" w:lineRule="exact"/>
              <w:jc w:val="center"/>
              <w:textAlignment w:val="center"/>
              <w:rPr>
                <w:rFonts w:ascii="宋体" w:hAnsi="宋体" w:cs="仿宋"/>
                <w:kern w:val="0"/>
                <w:sz w:val="22"/>
                <w:szCs w:val="22"/>
              </w:rPr>
            </w:pPr>
            <w:r>
              <w:rPr>
                <w:rFonts w:ascii="宋体" w:hAnsi="宋体" w:cs="仿宋"/>
                <w:sz w:val="22"/>
                <w:szCs w:val="22"/>
              </w:rPr>
              <w:t>1</w:t>
            </w:r>
            <w:r>
              <w:rPr>
                <w:rFonts w:hint="eastAsia" w:ascii="宋体" w:hAnsi="宋体" w:cs="仿宋"/>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20" w:hRule="exact"/>
        </w:trPr>
        <w:tc>
          <w:tcPr>
            <w:tcW w:w="582" w:type="dxa"/>
            <w:vAlign w:val="center"/>
          </w:tcPr>
          <w:p>
            <w:pPr>
              <w:widowControl/>
              <w:spacing w:line="500" w:lineRule="exact"/>
              <w:jc w:val="center"/>
              <w:rPr>
                <w:rFonts w:ascii="宋体" w:hAnsi="宋体" w:cs="仿宋"/>
                <w:sz w:val="22"/>
                <w:szCs w:val="22"/>
              </w:rPr>
            </w:pPr>
            <w:r>
              <w:rPr>
                <w:rFonts w:ascii="宋体" w:hAnsi="宋体" w:cs="仿宋"/>
                <w:sz w:val="22"/>
                <w:szCs w:val="22"/>
              </w:rPr>
              <w:t>14</w:t>
            </w:r>
          </w:p>
        </w:tc>
        <w:tc>
          <w:tcPr>
            <w:tcW w:w="1276" w:type="dxa"/>
            <w:vAlign w:val="center"/>
          </w:tcPr>
          <w:p>
            <w:pPr>
              <w:widowControl/>
              <w:spacing w:line="500" w:lineRule="exact"/>
              <w:jc w:val="center"/>
              <w:rPr>
                <w:rFonts w:ascii="宋体" w:hAnsi="宋体" w:cs="仿宋"/>
                <w:sz w:val="22"/>
                <w:szCs w:val="22"/>
              </w:rPr>
            </w:pPr>
            <w:r>
              <w:rPr>
                <w:rFonts w:hint="eastAsia" w:ascii="宋体" w:hAnsi="宋体" w:cs="仿宋"/>
                <w:sz w:val="22"/>
                <w:szCs w:val="22"/>
              </w:rPr>
              <w:t>医院楼</w:t>
            </w:r>
          </w:p>
        </w:tc>
        <w:tc>
          <w:tcPr>
            <w:tcW w:w="709" w:type="dxa"/>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vAlign w:val="center"/>
          </w:tcPr>
          <w:p>
            <w:pPr>
              <w:widowControl/>
              <w:spacing w:line="500" w:lineRule="exact"/>
              <w:jc w:val="left"/>
              <w:textAlignment w:val="center"/>
              <w:rPr>
                <w:rFonts w:ascii="宋体" w:hAnsi="宋体" w:cs="仿宋"/>
                <w:kern w:val="0"/>
                <w:sz w:val="22"/>
                <w:szCs w:val="22"/>
              </w:rPr>
            </w:pPr>
            <w:r>
              <w:rPr>
                <w:rFonts w:hint="eastAsia" w:ascii="宋体" w:hAnsi="宋体" w:cs="仿宋"/>
                <w:kern w:val="0"/>
                <w:sz w:val="22"/>
                <w:szCs w:val="22"/>
              </w:rPr>
              <w:t>管道泵</w:t>
            </w:r>
            <w:r>
              <w:rPr>
                <w:rFonts w:ascii="宋体" w:hAnsi="宋体" w:cs="仿宋"/>
                <w:kern w:val="0"/>
                <w:sz w:val="22"/>
                <w:szCs w:val="22"/>
              </w:rPr>
              <w:t xml:space="preserve"> </w:t>
            </w:r>
          </w:p>
          <w:p>
            <w:pPr>
              <w:widowControl/>
              <w:spacing w:line="500" w:lineRule="exact"/>
              <w:jc w:val="left"/>
              <w:textAlignment w:val="center"/>
              <w:rPr>
                <w:rFonts w:ascii="宋体" w:hAnsi="宋体" w:cs="仿宋"/>
                <w:kern w:val="0"/>
                <w:sz w:val="22"/>
                <w:szCs w:val="22"/>
              </w:rPr>
            </w:pPr>
            <w:r>
              <w:rPr>
                <w:rFonts w:ascii="宋体" w:hAnsi="宋体" w:cs="仿宋"/>
                <w:kern w:val="0"/>
                <w:sz w:val="22"/>
                <w:szCs w:val="22"/>
              </w:rPr>
              <w:t>Q=16m</w:t>
            </w:r>
            <w:r>
              <w:rPr>
                <w:rFonts w:hint="eastAsia" w:ascii="宋体" w:hAnsi="宋体" w:cs="宋体"/>
                <w:kern w:val="0"/>
                <w:sz w:val="22"/>
                <w:szCs w:val="22"/>
              </w:rPr>
              <w:t>³</w:t>
            </w:r>
            <w:r>
              <w:rPr>
                <w:rFonts w:ascii="宋体" w:hAnsi="宋体" w:cs="仿宋"/>
                <w:kern w:val="0"/>
                <w:sz w:val="22"/>
                <w:szCs w:val="22"/>
              </w:rPr>
              <w:t>/h;H=57m;N=4.0kw</w:t>
            </w:r>
            <w:r>
              <w:rPr>
                <w:rFonts w:hint="eastAsia" w:ascii="宋体" w:hAnsi="宋体" w:cs="仿宋"/>
                <w:kern w:val="0"/>
                <w:sz w:val="22"/>
                <w:szCs w:val="22"/>
              </w:rPr>
              <w:t>（</w:t>
            </w:r>
            <w:r>
              <w:rPr>
                <w:rFonts w:ascii="宋体" w:hAnsi="宋体" w:cs="仿宋"/>
                <w:kern w:val="0"/>
                <w:sz w:val="22"/>
                <w:szCs w:val="22"/>
              </w:rPr>
              <w:t>1</w:t>
            </w:r>
            <w:r>
              <w:rPr>
                <w:rFonts w:hint="eastAsia" w:ascii="宋体" w:hAnsi="宋体" w:cs="仿宋"/>
                <w:kern w:val="0"/>
                <w:sz w:val="22"/>
                <w:szCs w:val="22"/>
              </w:rPr>
              <w:t>台）</w:t>
            </w:r>
          </w:p>
        </w:tc>
        <w:tc>
          <w:tcPr>
            <w:tcW w:w="1403" w:type="dxa"/>
            <w:vAlign w:val="center"/>
          </w:tcPr>
          <w:p>
            <w:pPr>
              <w:widowControl/>
              <w:spacing w:line="500" w:lineRule="exact"/>
              <w:jc w:val="center"/>
              <w:rPr>
                <w:rFonts w:ascii="宋体" w:hAnsi="宋体" w:cs="仿宋"/>
                <w:sz w:val="22"/>
                <w:szCs w:val="22"/>
              </w:rPr>
            </w:pPr>
            <w:r>
              <w:rPr>
                <w:rFonts w:hint="eastAsia" w:ascii="宋体" w:hAnsi="宋体" w:cs="仿宋"/>
                <w:sz w:val="22"/>
                <w:szCs w:val="22"/>
              </w:rPr>
              <w:t>无</w:t>
            </w:r>
          </w:p>
        </w:tc>
        <w:tc>
          <w:tcPr>
            <w:tcW w:w="1134" w:type="dxa"/>
            <w:vAlign w:val="center"/>
          </w:tcPr>
          <w:p>
            <w:pPr>
              <w:widowControl/>
              <w:spacing w:line="500" w:lineRule="exact"/>
              <w:jc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20" w:hRule="exact"/>
        </w:trPr>
        <w:tc>
          <w:tcPr>
            <w:tcW w:w="582" w:type="dxa"/>
            <w:tcBorders>
              <w:bottom w:val="single" w:color="auto" w:sz="4" w:space="0"/>
            </w:tcBorders>
            <w:vAlign w:val="center"/>
          </w:tcPr>
          <w:p>
            <w:pPr>
              <w:widowControl/>
              <w:spacing w:line="500" w:lineRule="exact"/>
              <w:jc w:val="center"/>
              <w:rPr>
                <w:rFonts w:ascii="宋体" w:hAnsi="宋体" w:cs="仿宋"/>
                <w:sz w:val="22"/>
                <w:szCs w:val="22"/>
              </w:rPr>
            </w:pPr>
            <w:r>
              <w:rPr>
                <w:rFonts w:ascii="宋体" w:hAnsi="宋体" w:cs="仿宋"/>
                <w:sz w:val="22"/>
                <w:szCs w:val="22"/>
              </w:rPr>
              <w:t>15</w:t>
            </w:r>
          </w:p>
        </w:tc>
        <w:tc>
          <w:tcPr>
            <w:tcW w:w="1276" w:type="dxa"/>
            <w:tcBorders>
              <w:bottom w:val="single" w:color="auto" w:sz="4" w:space="0"/>
            </w:tcBorders>
            <w:vAlign w:val="center"/>
          </w:tcPr>
          <w:p>
            <w:pPr>
              <w:widowControl/>
              <w:spacing w:line="500" w:lineRule="exact"/>
              <w:jc w:val="center"/>
              <w:rPr>
                <w:rFonts w:ascii="宋体" w:hAnsi="宋体" w:cs="仿宋"/>
                <w:sz w:val="22"/>
                <w:szCs w:val="22"/>
              </w:rPr>
            </w:pPr>
            <w:r>
              <w:rPr>
                <w:rFonts w:hint="eastAsia" w:ascii="宋体" w:hAnsi="宋体" w:cs="仿宋"/>
                <w:sz w:val="22"/>
                <w:szCs w:val="22"/>
              </w:rPr>
              <w:t>教学楼前广场</w:t>
            </w:r>
          </w:p>
        </w:tc>
        <w:tc>
          <w:tcPr>
            <w:tcW w:w="709" w:type="dxa"/>
            <w:tcBorders>
              <w:bottom w:val="single" w:color="auto" w:sz="4" w:space="0"/>
            </w:tcBorders>
            <w:vAlign w:val="center"/>
          </w:tcPr>
          <w:p>
            <w:pPr>
              <w:widowControl/>
              <w:spacing w:line="500" w:lineRule="exact"/>
              <w:jc w:val="center"/>
              <w:textAlignment w:val="center"/>
              <w:rPr>
                <w:rFonts w:ascii="宋体" w:hAnsi="宋体" w:cs="仿宋"/>
                <w:sz w:val="22"/>
                <w:szCs w:val="22"/>
              </w:rPr>
            </w:pPr>
            <w:r>
              <w:rPr>
                <w:rFonts w:ascii="宋体" w:hAnsi="宋体" w:cs="仿宋"/>
                <w:sz w:val="22"/>
                <w:szCs w:val="22"/>
              </w:rPr>
              <w:t>1</w:t>
            </w:r>
            <w:r>
              <w:rPr>
                <w:rFonts w:hint="eastAsia" w:ascii="宋体" w:hAnsi="宋体" w:cs="仿宋"/>
                <w:sz w:val="22"/>
                <w:szCs w:val="22"/>
              </w:rPr>
              <w:t>套</w:t>
            </w:r>
          </w:p>
        </w:tc>
        <w:tc>
          <w:tcPr>
            <w:tcW w:w="3685" w:type="dxa"/>
            <w:tcBorders>
              <w:bottom w:val="single" w:color="auto" w:sz="4" w:space="0"/>
            </w:tcBorders>
            <w:vAlign w:val="center"/>
          </w:tcPr>
          <w:p>
            <w:pPr>
              <w:widowControl/>
              <w:spacing w:line="500" w:lineRule="exact"/>
              <w:jc w:val="left"/>
              <w:textAlignment w:val="center"/>
              <w:rPr>
                <w:rFonts w:ascii="宋体" w:hAnsi="宋体" w:cs="仿宋"/>
                <w:kern w:val="0"/>
                <w:sz w:val="22"/>
                <w:szCs w:val="22"/>
              </w:rPr>
            </w:pPr>
            <w:r>
              <w:rPr>
                <w:rFonts w:hint="eastAsia" w:ascii="宋体" w:hAnsi="宋体" w:cs="仿宋"/>
                <w:kern w:val="0"/>
                <w:sz w:val="22"/>
                <w:szCs w:val="22"/>
              </w:rPr>
              <w:t>型号：</w:t>
            </w:r>
            <w:r>
              <w:rPr>
                <w:rFonts w:ascii="宋体" w:hAnsi="宋体" w:cs="仿宋"/>
                <w:kern w:val="0"/>
                <w:sz w:val="22"/>
                <w:szCs w:val="22"/>
              </w:rPr>
              <w:t>QSP65-7-2.2</w:t>
            </w:r>
            <w:r>
              <w:rPr>
                <w:rFonts w:hint="eastAsia" w:ascii="宋体" w:hAnsi="宋体" w:cs="仿宋"/>
                <w:kern w:val="0"/>
                <w:sz w:val="22"/>
                <w:szCs w:val="22"/>
              </w:rPr>
              <w:t>（</w:t>
            </w:r>
            <w:r>
              <w:rPr>
                <w:rFonts w:ascii="宋体" w:hAnsi="宋体" w:cs="仿宋"/>
                <w:kern w:val="0"/>
                <w:sz w:val="22"/>
                <w:szCs w:val="22"/>
              </w:rPr>
              <w:t>3</w:t>
            </w:r>
            <w:r>
              <w:rPr>
                <w:rFonts w:hint="eastAsia" w:ascii="宋体" w:hAnsi="宋体" w:cs="仿宋"/>
                <w:kern w:val="0"/>
                <w:sz w:val="22"/>
                <w:szCs w:val="22"/>
              </w:rPr>
              <w:t>台）功率：</w:t>
            </w:r>
            <w:r>
              <w:rPr>
                <w:rFonts w:ascii="宋体" w:hAnsi="宋体" w:cs="仿宋"/>
                <w:kern w:val="0"/>
                <w:sz w:val="22"/>
                <w:szCs w:val="22"/>
              </w:rPr>
              <w:t>2.2KW</w:t>
            </w:r>
          </w:p>
        </w:tc>
        <w:tc>
          <w:tcPr>
            <w:tcW w:w="1403" w:type="dxa"/>
            <w:tcBorders>
              <w:bottom w:val="single" w:color="auto" w:sz="4" w:space="0"/>
            </w:tcBorders>
            <w:vAlign w:val="center"/>
          </w:tcPr>
          <w:p>
            <w:pPr>
              <w:widowControl/>
              <w:spacing w:line="500" w:lineRule="exact"/>
              <w:jc w:val="center"/>
              <w:rPr>
                <w:rFonts w:ascii="宋体" w:hAnsi="宋体" w:cs="仿宋"/>
                <w:sz w:val="22"/>
                <w:szCs w:val="22"/>
              </w:rPr>
            </w:pPr>
            <w:r>
              <w:rPr>
                <w:rFonts w:hint="eastAsia" w:ascii="宋体" w:hAnsi="宋体" w:cs="仿宋"/>
                <w:sz w:val="22"/>
                <w:szCs w:val="22"/>
              </w:rPr>
              <w:t>景观水池</w:t>
            </w:r>
          </w:p>
        </w:tc>
        <w:tc>
          <w:tcPr>
            <w:tcW w:w="1134" w:type="dxa"/>
            <w:tcBorders>
              <w:bottom w:val="single" w:color="auto" w:sz="4" w:space="0"/>
            </w:tcBorders>
            <w:vAlign w:val="center"/>
          </w:tcPr>
          <w:p>
            <w:pPr>
              <w:widowControl/>
              <w:spacing w:line="300" w:lineRule="exact"/>
              <w:jc w:val="center"/>
              <w:textAlignment w:val="center"/>
              <w:rPr>
                <w:rFonts w:ascii="宋体" w:hAnsi="宋体" w:cs="仿宋"/>
                <w:kern w:val="0"/>
                <w:sz w:val="22"/>
                <w:szCs w:val="22"/>
              </w:rPr>
            </w:pPr>
            <w:r>
              <w:rPr>
                <w:rFonts w:ascii="宋体" w:hAnsi="宋体" w:cs="仿宋"/>
                <w:kern w:val="0"/>
                <w:sz w:val="22"/>
                <w:szCs w:val="22"/>
              </w:rPr>
              <w:t>5</w:t>
            </w:r>
            <w:r>
              <w:rPr>
                <w:rFonts w:hint="eastAsia" w:ascii="宋体" w:hAnsi="宋体" w:cs="仿宋"/>
                <w:kern w:val="0"/>
                <w:sz w:val="22"/>
                <w:szCs w:val="22"/>
              </w:rPr>
              <w:t>年以上</w:t>
            </w:r>
          </w:p>
        </w:tc>
      </w:tr>
    </w:tbl>
    <w:p>
      <w:pPr>
        <w:tabs>
          <w:tab w:val="left" w:pos="425"/>
        </w:tabs>
        <w:spacing w:line="360" w:lineRule="auto"/>
        <w:jc w:val="center"/>
        <w:rPr>
          <w:rFonts w:ascii="宋体" w:hAnsi="宋体"/>
          <w:sz w:val="28"/>
          <w:szCs w:val="28"/>
        </w:rPr>
      </w:pPr>
    </w:p>
    <w:p>
      <w:pPr>
        <w:tabs>
          <w:tab w:val="left" w:pos="425"/>
        </w:tabs>
        <w:spacing w:line="360" w:lineRule="auto"/>
        <w:rPr>
          <w:rFonts w:ascii="宋体" w:hAnsi="宋体"/>
          <w:b/>
          <w:sz w:val="28"/>
          <w:szCs w:val="28"/>
        </w:rPr>
      </w:pPr>
    </w:p>
    <w:p>
      <w:pPr>
        <w:tabs>
          <w:tab w:val="left" w:pos="425"/>
        </w:tabs>
        <w:spacing w:line="360" w:lineRule="auto"/>
        <w:rPr>
          <w:rFonts w:ascii="宋体" w:hAnsi="宋体"/>
          <w:b/>
          <w:sz w:val="28"/>
          <w:szCs w:val="28"/>
        </w:rPr>
      </w:pPr>
    </w:p>
    <w:p>
      <w:pPr>
        <w:tabs>
          <w:tab w:val="left" w:pos="425"/>
        </w:tabs>
        <w:spacing w:line="360" w:lineRule="auto"/>
        <w:jc w:val="center"/>
        <w:rPr>
          <w:rFonts w:ascii="宋体" w:hAnsi="宋体"/>
          <w:b/>
          <w:sz w:val="28"/>
          <w:szCs w:val="28"/>
        </w:rPr>
      </w:pPr>
      <w:r>
        <w:rPr>
          <w:rFonts w:hint="eastAsia" w:ascii="宋体" w:hAnsi="宋体"/>
          <w:b/>
          <w:sz w:val="28"/>
          <w:szCs w:val="28"/>
        </w:rPr>
        <w:t>排水设备汇总表</w:t>
      </w:r>
    </w:p>
    <w:p>
      <w:pPr>
        <w:tabs>
          <w:tab w:val="left" w:pos="425"/>
        </w:tabs>
        <w:spacing w:line="360" w:lineRule="auto"/>
        <w:jc w:val="center"/>
        <w:rPr>
          <w:rFonts w:ascii="宋体" w:hAnsi="宋体"/>
          <w:b/>
          <w:sz w:val="28"/>
          <w:szCs w:val="28"/>
        </w:rPr>
      </w:pPr>
    </w:p>
    <w:tbl>
      <w:tblPr>
        <w:tblStyle w:val="4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709"/>
        <w:gridCol w:w="2126"/>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500" w:lineRule="exact"/>
              <w:jc w:val="center"/>
              <w:textAlignment w:val="center"/>
              <w:rPr>
                <w:rFonts w:ascii="宋体" w:hAnsi="宋体" w:cs="仿宋"/>
                <w:b/>
                <w:sz w:val="22"/>
                <w:szCs w:val="28"/>
              </w:rPr>
            </w:pPr>
            <w:r>
              <w:rPr>
                <w:rFonts w:hint="eastAsia" w:ascii="宋体" w:hAnsi="宋体" w:cs="仿宋"/>
                <w:b/>
                <w:kern w:val="0"/>
                <w:sz w:val="22"/>
                <w:szCs w:val="28"/>
              </w:rPr>
              <w:t>序号</w:t>
            </w:r>
          </w:p>
        </w:tc>
        <w:tc>
          <w:tcPr>
            <w:tcW w:w="1985" w:type="dxa"/>
            <w:vAlign w:val="center"/>
          </w:tcPr>
          <w:p>
            <w:pPr>
              <w:widowControl/>
              <w:spacing w:line="500" w:lineRule="exact"/>
              <w:jc w:val="center"/>
              <w:textAlignment w:val="center"/>
              <w:rPr>
                <w:rFonts w:ascii="宋体" w:hAnsi="宋体" w:cs="仿宋"/>
                <w:b/>
                <w:sz w:val="22"/>
                <w:szCs w:val="28"/>
              </w:rPr>
            </w:pPr>
            <w:r>
              <w:rPr>
                <w:rFonts w:hint="eastAsia" w:ascii="宋体" w:hAnsi="宋体" w:cs="仿宋"/>
                <w:b/>
                <w:kern w:val="0"/>
                <w:sz w:val="22"/>
                <w:szCs w:val="28"/>
              </w:rPr>
              <w:t>楼宇</w:t>
            </w:r>
          </w:p>
        </w:tc>
        <w:tc>
          <w:tcPr>
            <w:tcW w:w="709" w:type="dxa"/>
            <w:vAlign w:val="center"/>
          </w:tcPr>
          <w:p>
            <w:pPr>
              <w:widowControl/>
              <w:spacing w:line="500" w:lineRule="exact"/>
              <w:jc w:val="center"/>
              <w:textAlignment w:val="center"/>
              <w:rPr>
                <w:rFonts w:ascii="宋体" w:hAnsi="宋体" w:cs="仿宋"/>
                <w:b/>
                <w:kern w:val="0"/>
                <w:sz w:val="22"/>
                <w:szCs w:val="28"/>
              </w:rPr>
            </w:pPr>
            <w:r>
              <w:rPr>
                <w:rFonts w:hint="eastAsia" w:ascii="宋体" w:hAnsi="宋体" w:cs="仿宋"/>
                <w:b/>
                <w:kern w:val="0"/>
                <w:sz w:val="22"/>
                <w:szCs w:val="28"/>
              </w:rPr>
              <w:t>设备</w:t>
            </w:r>
          </w:p>
          <w:p>
            <w:pPr>
              <w:widowControl/>
              <w:spacing w:line="500" w:lineRule="exact"/>
              <w:jc w:val="center"/>
              <w:textAlignment w:val="center"/>
              <w:rPr>
                <w:rFonts w:ascii="宋体" w:hAnsi="宋体" w:cs="仿宋"/>
                <w:b/>
                <w:sz w:val="22"/>
                <w:szCs w:val="28"/>
              </w:rPr>
            </w:pPr>
            <w:r>
              <w:rPr>
                <w:rFonts w:hint="eastAsia" w:ascii="宋体" w:hAnsi="宋体" w:cs="仿宋"/>
                <w:b/>
                <w:kern w:val="0"/>
                <w:sz w:val="22"/>
                <w:szCs w:val="28"/>
              </w:rPr>
              <w:t>数量</w:t>
            </w:r>
          </w:p>
        </w:tc>
        <w:tc>
          <w:tcPr>
            <w:tcW w:w="2126" w:type="dxa"/>
            <w:vAlign w:val="center"/>
          </w:tcPr>
          <w:p>
            <w:pPr>
              <w:widowControl/>
              <w:spacing w:line="500" w:lineRule="exact"/>
              <w:jc w:val="center"/>
              <w:textAlignment w:val="center"/>
              <w:rPr>
                <w:rFonts w:ascii="宋体" w:hAnsi="宋体" w:cs="仿宋"/>
                <w:b/>
                <w:sz w:val="22"/>
                <w:szCs w:val="28"/>
              </w:rPr>
            </w:pPr>
            <w:r>
              <w:rPr>
                <w:rFonts w:hint="eastAsia" w:ascii="宋体" w:hAnsi="宋体" w:cs="仿宋"/>
                <w:b/>
                <w:kern w:val="0"/>
                <w:sz w:val="22"/>
                <w:szCs w:val="28"/>
              </w:rPr>
              <w:t>水泵参数</w:t>
            </w:r>
          </w:p>
        </w:tc>
        <w:tc>
          <w:tcPr>
            <w:tcW w:w="1843" w:type="dxa"/>
            <w:vAlign w:val="center"/>
          </w:tcPr>
          <w:p>
            <w:pPr>
              <w:widowControl/>
              <w:spacing w:line="500" w:lineRule="exact"/>
              <w:jc w:val="center"/>
              <w:textAlignment w:val="center"/>
              <w:rPr>
                <w:rFonts w:ascii="宋体" w:hAnsi="宋体" w:cs="仿宋"/>
                <w:b/>
                <w:kern w:val="0"/>
                <w:sz w:val="22"/>
                <w:szCs w:val="28"/>
              </w:rPr>
            </w:pPr>
            <w:r>
              <w:rPr>
                <w:rFonts w:hint="eastAsia" w:ascii="宋体" w:hAnsi="宋体" w:cs="仿宋"/>
                <w:b/>
                <w:kern w:val="0"/>
                <w:sz w:val="22"/>
                <w:szCs w:val="28"/>
              </w:rPr>
              <w:t>已运行时间</w:t>
            </w:r>
          </w:p>
        </w:tc>
        <w:tc>
          <w:tcPr>
            <w:tcW w:w="1417" w:type="dxa"/>
            <w:vAlign w:val="center"/>
          </w:tcPr>
          <w:p>
            <w:pPr>
              <w:widowControl/>
              <w:spacing w:line="500" w:lineRule="exact"/>
              <w:jc w:val="center"/>
              <w:textAlignment w:val="center"/>
              <w:rPr>
                <w:rFonts w:ascii="宋体" w:hAnsi="宋体" w:cs="仿宋"/>
                <w:b/>
                <w:sz w:val="22"/>
                <w:szCs w:val="28"/>
              </w:rPr>
            </w:pPr>
            <w:r>
              <w:rPr>
                <w:rFonts w:hint="eastAsia" w:ascii="宋体" w:hAnsi="宋体" w:cs="仿宋"/>
                <w:b/>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1</w:t>
            </w:r>
          </w:p>
        </w:tc>
        <w:tc>
          <w:tcPr>
            <w:tcW w:w="1985" w:type="dxa"/>
          </w:tcPr>
          <w:p>
            <w:pPr>
              <w:tabs>
                <w:tab w:val="left" w:pos="425"/>
              </w:tabs>
              <w:spacing w:line="360" w:lineRule="auto"/>
              <w:jc w:val="center"/>
              <w:rPr>
                <w:rFonts w:ascii="宋体" w:hAnsi="宋体"/>
                <w:sz w:val="22"/>
                <w:szCs w:val="28"/>
              </w:rPr>
            </w:pPr>
            <w:r>
              <w:rPr>
                <w:rFonts w:hint="eastAsia" w:ascii="宋体" w:hAnsi="宋体"/>
                <w:sz w:val="22"/>
                <w:szCs w:val="28"/>
              </w:rPr>
              <w:t>新田径场</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23</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2*1.5 KW</w:t>
            </w:r>
          </w:p>
        </w:tc>
        <w:tc>
          <w:tcPr>
            <w:tcW w:w="1843" w:type="dxa"/>
          </w:tcPr>
          <w:p>
            <w:pPr>
              <w:tabs>
                <w:tab w:val="left" w:pos="425"/>
              </w:tabs>
              <w:spacing w:line="360" w:lineRule="auto"/>
              <w:jc w:val="center"/>
              <w:rPr>
                <w:rFonts w:ascii="宋体" w:hAnsi="宋体"/>
                <w:sz w:val="22"/>
                <w:szCs w:val="28"/>
              </w:rPr>
            </w:pPr>
            <w:r>
              <w:rPr>
                <w:rFonts w:ascii="宋体" w:hAnsi="宋体"/>
                <w:sz w:val="22"/>
                <w:szCs w:val="28"/>
              </w:rPr>
              <w:t>1</w:t>
            </w:r>
            <w:r>
              <w:rPr>
                <w:rFonts w:hint="eastAsia" w:ascii="宋体" w:hAnsi="宋体"/>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2</w:t>
            </w:r>
          </w:p>
        </w:tc>
        <w:tc>
          <w:tcPr>
            <w:tcW w:w="1985" w:type="dxa"/>
          </w:tcPr>
          <w:p>
            <w:pPr>
              <w:tabs>
                <w:tab w:val="left" w:pos="425"/>
              </w:tabs>
              <w:spacing w:line="360" w:lineRule="auto"/>
              <w:jc w:val="center"/>
              <w:rPr>
                <w:rFonts w:ascii="宋体" w:hAnsi="宋体"/>
                <w:sz w:val="22"/>
                <w:szCs w:val="28"/>
              </w:rPr>
            </w:pPr>
            <w:r>
              <w:rPr>
                <w:rFonts w:hint="eastAsia" w:ascii="宋体" w:hAnsi="宋体"/>
                <w:sz w:val="22"/>
                <w:szCs w:val="28"/>
              </w:rPr>
              <w:t>北</w:t>
            </w:r>
            <w:r>
              <w:rPr>
                <w:rFonts w:ascii="宋体" w:hAnsi="宋体"/>
                <w:sz w:val="22"/>
                <w:szCs w:val="28"/>
              </w:rPr>
              <w:t>2</w:t>
            </w:r>
            <w:r>
              <w:rPr>
                <w:rFonts w:hint="eastAsia" w:ascii="宋体" w:hAnsi="宋体"/>
                <w:sz w:val="22"/>
                <w:szCs w:val="28"/>
              </w:rPr>
              <w:t>院部办公楼</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6</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2*1.5 KW</w:t>
            </w:r>
            <w:r>
              <w:rPr>
                <w:rFonts w:hint="eastAsia" w:ascii="宋体" w:hAnsi="宋体"/>
                <w:sz w:val="22"/>
                <w:szCs w:val="28"/>
              </w:rPr>
              <w:t>；</w:t>
            </w:r>
            <w:r>
              <w:rPr>
                <w:rFonts w:ascii="宋体" w:hAnsi="宋体"/>
                <w:sz w:val="22"/>
                <w:szCs w:val="28"/>
              </w:rPr>
              <w:t>2*3 KW</w:t>
            </w:r>
          </w:p>
        </w:tc>
        <w:tc>
          <w:tcPr>
            <w:tcW w:w="1843" w:type="dxa"/>
          </w:tcPr>
          <w:p>
            <w:pPr>
              <w:tabs>
                <w:tab w:val="left" w:pos="425"/>
              </w:tabs>
              <w:spacing w:line="360" w:lineRule="auto"/>
              <w:jc w:val="center"/>
              <w:rPr>
                <w:rFonts w:ascii="宋体" w:hAnsi="宋体"/>
                <w:sz w:val="22"/>
                <w:szCs w:val="28"/>
              </w:rPr>
            </w:pPr>
            <w:r>
              <w:rPr>
                <w:rFonts w:ascii="宋体" w:hAnsi="宋体" w:cs="仿宋"/>
                <w:kern w:val="0"/>
                <w:sz w:val="22"/>
                <w:szCs w:val="28"/>
              </w:rPr>
              <w:t>5</w:t>
            </w:r>
            <w:r>
              <w:rPr>
                <w:rFonts w:hint="eastAsia" w:ascii="宋体" w:hAnsi="宋体" w:cs="仿宋"/>
                <w:kern w:val="0"/>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3</w:t>
            </w:r>
          </w:p>
        </w:tc>
        <w:tc>
          <w:tcPr>
            <w:tcW w:w="1985" w:type="dxa"/>
          </w:tcPr>
          <w:p>
            <w:pPr>
              <w:tabs>
                <w:tab w:val="left" w:pos="425"/>
              </w:tabs>
              <w:spacing w:line="360" w:lineRule="auto"/>
              <w:jc w:val="center"/>
              <w:rPr>
                <w:rFonts w:ascii="宋体" w:hAnsi="宋体"/>
                <w:sz w:val="22"/>
                <w:szCs w:val="28"/>
              </w:rPr>
            </w:pPr>
            <w:r>
              <w:rPr>
                <w:rFonts w:hint="eastAsia" w:ascii="宋体" w:hAnsi="宋体"/>
                <w:sz w:val="22"/>
                <w:szCs w:val="28"/>
              </w:rPr>
              <w:t>北校园图书馆</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13</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2*4 KW</w:t>
            </w:r>
          </w:p>
        </w:tc>
        <w:tc>
          <w:tcPr>
            <w:tcW w:w="1843" w:type="dxa"/>
          </w:tcPr>
          <w:p>
            <w:pPr>
              <w:tabs>
                <w:tab w:val="left" w:pos="425"/>
              </w:tabs>
              <w:spacing w:line="360" w:lineRule="auto"/>
              <w:jc w:val="center"/>
              <w:rPr>
                <w:rFonts w:ascii="宋体" w:hAnsi="宋体"/>
                <w:sz w:val="22"/>
                <w:szCs w:val="28"/>
              </w:rPr>
            </w:pPr>
            <w:r>
              <w:rPr>
                <w:rFonts w:ascii="宋体" w:hAnsi="宋体"/>
                <w:sz w:val="22"/>
                <w:szCs w:val="28"/>
              </w:rPr>
              <w:t>1</w:t>
            </w:r>
            <w:r>
              <w:rPr>
                <w:rFonts w:hint="eastAsia" w:ascii="宋体" w:hAnsi="宋体"/>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4</w:t>
            </w:r>
          </w:p>
        </w:tc>
        <w:tc>
          <w:tcPr>
            <w:tcW w:w="1985" w:type="dxa"/>
          </w:tcPr>
          <w:p>
            <w:pPr>
              <w:tabs>
                <w:tab w:val="left" w:pos="425"/>
              </w:tabs>
              <w:spacing w:line="360" w:lineRule="auto"/>
              <w:jc w:val="center"/>
              <w:rPr>
                <w:rFonts w:ascii="宋体" w:hAnsi="宋体"/>
                <w:sz w:val="22"/>
                <w:szCs w:val="28"/>
              </w:rPr>
            </w:pPr>
            <w:r>
              <w:rPr>
                <w:rFonts w:ascii="宋体" w:hAnsi="宋体"/>
                <w:sz w:val="22"/>
                <w:szCs w:val="28"/>
              </w:rPr>
              <w:t>28</w:t>
            </w:r>
            <w:r>
              <w:rPr>
                <w:rFonts w:hint="eastAsia" w:ascii="宋体" w:hAnsi="宋体"/>
                <w:sz w:val="22"/>
                <w:szCs w:val="28"/>
              </w:rPr>
              <w:t>栋学宿舍</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5</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1*1.5 KW</w:t>
            </w:r>
            <w:r>
              <w:rPr>
                <w:rFonts w:hint="eastAsia" w:ascii="宋体" w:hAnsi="宋体"/>
                <w:sz w:val="22"/>
                <w:szCs w:val="28"/>
              </w:rPr>
              <w:t>；</w:t>
            </w:r>
            <w:r>
              <w:rPr>
                <w:rFonts w:ascii="宋体" w:hAnsi="宋体"/>
                <w:sz w:val="22"/>
                <w:szCs w:val="28"/>
              </w:rPr>
              <w:t>2*4 KW</w:t>
            </w:r>
          </w:p>
        </w:tc>
        <w:tc>
          <w:tcPr>
            <w:tcW w:w="1843" w:type="dxa"/>
          </w:tcPr>
          <w:p>
            <w:pPr>
              <w:tabs>
                <w:tab w:val="left" w:pos="425"/>
              </w:tabs>
              <w:spacing w:line="360" w:lineRule="auto"/>
              <w:jc w:val="center"/>
              <w:rPr>
                <w:rFonts w:ascii="宋体" w:hAnsi="宋体"/>
                <w:sz w:val="22"/>
                <w:szCs w:val="28"/>
              </w:rPr>
            </w:pPr>
            <w:r>
              <w:rPr>
                <w:rFonts w:ascii="宋体" w:hAnsi="宋体" w:cs="仿宋"/>
                <w:kern w:val="0"/>
                <w:sz w:val="22"/>
                <w:szCs w:val="28"/>
              </w:rPr>
              <w:t>10</w:t>
            </w:r>
            <w:r>
              <w:rPr>
                <w:rFonts w:hint="eastAsia" w:ascii="宋体" w:hAnsi="宋体" w:cs="仿宋"/>
                <w:kern w:val="0"/>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5</w:t>
            </w:r>
          </w:p>
        </w:tc>
        <w:tc>
          <w:tcPr>
            <w:tcW w:w="1985" w:type="dxa"/>
          </w:tcPr>
          <w:p>
            <w:pPr>
              <w:tabs>
                <w:tab w:val="left" w:pos="425"/>
              </w:tabs>
              <w:spacing w:line="360" w:lineRule="auto"/>
              <w:jc w:val="center"/>
              <w:rPr>
                <w:rFonts w:ascii="宋体" w:hAnsi="宋体"/>
                <w:sz w:val="22"/>
                <w:szCs w:val="28"/>
              </w:rPr>
            </w:pPr>
            <w:r>
              <w:rPr>
                <w:rFonts w:ascii="宋体" w:hAnsi="宋体"/>
                <w:sz w:val="22"/>
                <w:szCs w:val="28"/>
              </w:rPr>
              <w:t>30</w:t>
            </w:r>
            <w:r>
              <w:rPr>
                <w:rFonts w:hint="eastAsia" w:ascii="宋体" w:hAnsi="宋体"/>
                <w:sz w:val="22"/>
                <w:szCs w:val="28"/>
              </w:rPr>
              <w:t>栋学宿舍</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12</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2*2.2 KW</w:t>
            </w:r>
          </w:p>
        </w:tc>
        <w:tc>
          <w:tcPr>
            <w:tcW w:w="1843" w:type="dxa"/>
          </w:tcPr>
          <w:p>
            <w:pPr>
              <w:tabs>
                <w:tab w:val="left" w:pos="425"/>
              </w:tabs>
              <w:spacing w:line="360" w:lineRule="auto"/>
              <w:jc w:val="center"/>
              <w:rPr>
                <w:rFonts w:ascii="宋体" w:hAnsi="宋体"/>
                <w:sz w:val="22"/>
                <w:szCs w:val="28"/>
              </w:rPr>
            </w:pPr>
            <w:r>
              <w:rPr>
                <w:rFonts w:ascii="宋体" w:hAnsi="宋体"/>
                <w:sz w:val="22"/>
                <w:szCs w:val="28"/>
              </w:rPr>
              <w:t>1</w:t>
            </w:r>
            <w:r>
              <w:rPr>
                <w:rFonts w:hint="eastAsia" w:ascii="宋体" w:hAnsi="宋体"/>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6</w:t>
            </w:r>
          </w:p>
        </w:tc>
        <w:tc>
          <w:tcPr>
            <w:tcW w:w="1985" w:type="dxa"/>
          </w:tcPr>
          <w:p>
            <w:pPr>
              <w:tabs>
                <w:tab w:val="left" w:pos="425"/>
              </w:tabs>
              <w:spacing w:line="360" w:lineRule="auto"/>
              <w:jc w:val="center"/>
              <w:rPr>
                <w:rFonts w:ascii="宋体" w:hAnsi="宋体"/>
                <w:sz w:val="22"/>
                <w:szCs w:val="28"/>
              </w:rPr>
            </w:pPr>
            <w:r>
              <w:rPr>
                <w:rFonts w:ascii="宋体" w:hAnsi="宋体"/>
                <w:sz w:val="22"/>
                <w:szCs w:val="28"/>
              </w:rPr>
              <w:t>32</w:t>
            </w:r>
            <w:r>
              <w:rPr>
                <w:rFonts w:hint="eastAsia" w:ascii="宋体" w:hAnsi="宋体"/>
                <w:sz w:val="22"/>
                <w:szCs w:val="28"/>
              </w:rPr>
              <w:t>栋学宿舍</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13</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2*2.2 KW</w:t>
            </w:r>
          </w:p>
        </w:tc>
        <w:tc>
          <w:tcPr>
            <w:tcW w:w="1843" w:type="dxa"/>
          </w:tcPr>
          <w:p>
            <w:pPr>
              <w:tabs>
                <w:tab w:val="left" w:pos="425"/>
              </w:tabs>
              <w:spacing w:line="360" w:lineRule="auto"/>
              <w:jc w:val="center"/>
              <w:rPr>
                <w:rFonts w:ascii="宋体" w:hAnsi="宋体"/>
                <w:sz w:val="22"/>
                <w:szCs w:val="28"/>
              </w:rPr>
            </w:pPr>
            <w:r>
              <w:rPr>
                <w:rFonts w:ascii="宋体" w:hAnsi="宋体"/>
                <w:sz w:val="22"/>
                <w:szCs w:val="28"/>
              </w:rPr>
              <w:t>1</w:t>
            </w:r>
            <w:r>
              <w:rPr>
                <w:rFonts w:hint="eastAsia" w:ascii="宋体" w:hAnsi="宋体"/>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r>
              <w:rPr>
                <w:rFonts w:ascii="宋体" w:hAnsi="宋体"/>
                <w:sz w:val="22"/>
                <w:szCs w:val="28"/>
              </w:rPr>
              <w:t>7</w:t>
            </w:r>
          </w:p>
        </w:tc>
        <w:tc>
          <w:tcPr>
            <w:tcW w:w="1985" w:type="dxa"/>
          </w:tcPr>
          <w:p>
            <w:pPr>
              <w:tabs>
                <w:tab w:val="left" w:pos="425"/>
              </w:tabs>
              <w:spacing w:line="360" w:lineRule="auto"/>
              <w:jc w:val="center"/>
              <w:rPr>
                <w:rFonts w:ascii="宋体" w:hAnsi="宋体"/>
                <w:sz w:val="22"/>
                <w:szCs w:val="28"/>
              </w:rPr>
            </w:pPr>
            <w:r>
              <w:rPr>
                <w:rFonts w:hint="eastAsia" w:ascii="宋体" w:hAnsi="宋体"/>
                <w:sz w:val="22"/>
                <w:szCs w:val="28"/>
              </w:rPr>
              <w:t>综合楼水泵房</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1</w:t>
            </w:r>
          </w:p>
        </w:tc>
        <w:tc>
          <w:tcPr>
            <w:tcW w:w="2126" w:type="dxa"/>
          </w:tcPr>
          <w:p>
            <w:pPr>
              <w:tabs>
                <w:tab w:val="left" w:pos="425"/>
              </w:tabs>
              <w:spacing w:line="360" w:lineRule="auto"/>
              <w:jc w:val="center"/>
              <w:rPr>
                <w:rFonts w:ascii="宋体" w:hAnsi="宋体"/>
                <w:sz w:val="22"/>
                <w:szCs w:val="28"/>
              </w:rPr>
            </w:pPr>
            <w:r>
              <w:rPr>
                <w:rFonts w:ascii="宋体" w:hAnsi="宋体"/>
                <w:sz w:val="22"/>
                <w:szCs w:val="28"/>
              </w:rPr>
              <w:t>2*4 KW</w:t>
            </w:r>
          </w:p>
        </w:tc>
        <w:tc>
          <w:tcPr>
            <w:tcW w:w="1843" w:type="dxa"/>
          </w:tcPr>
          <w:p>
            <w:pPr>
              <w:tabs>
                <w:tab w:val="left" w:pos="425"/>
              </w:tabs>
              <w:spacing w:line="360" w:lineRule="auto"/>
              <w:jc w:val="center"/>
              <w:rPr>
                <w:rFonts w:ascii="宋体" w:hAnsi="宋体"/>
                <w:sz w:val="22"/>
                <w:szCs w:val="28"/>
              </w:rPr>
            </w:pPr>
            <w:r>
              <w:rPr>
                <w:rFonts w:ascii="宋体" w:hAnsi="宋体" w:cs="仿宋"/>
                <w:kern w:val="0"/>
                <w:sz w:val="22"/>
                <w:szCs w:val="28"/>
              </w:rPr>
              <w:t>15</w:t>
            </w:r>
            <w:r>
              <w:rPr>
                <w:rFonts w:hint="eastAsia" w:ascii="宋体" w:hAnsi="宋体" w:cs="仿宋"/>
                <w:kern w:val="0"/>
                <w:sz w:val="22"/>
                <w:szCs w:val="28"/>
              </w:rPr>
              <w:t>年以上</w:t>
            </w:r>
          </w:p>
        </w:tc>
        <w:tc>
          <w:tcPr>
            <w:tcW w:w="1417" w:type="dxa"/>
          </w:tcPr>
          <w:p>
            <w:pPr>
              <w:tabs>
                <w:tab w:val="left" w:pos="425"/>
              </w:tabs>
              <w:spacing w:line="360" w:lineRule="auto"/>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425"/>
              </w:tabs>
              <w:spacing w:line="360" w:lineRule="auto"/>
              <w:jc w:val="center"/>
              <w:rPr>
                <w:rFonts w:ascii="宋体" w:hAnsi="宋体"/>
                <w:sz w:val="22"/>
                <w:szCs w:val="28"/>
              </w:rPr>
            </w:pPr>
          </w:p>
        </w:tc>
        <w:tc>
          <w:tcPr>
            <w:tcW w:w="1985" w:type="dxa"/>
          </w:tcPr>
          <w:p>
            <w:pPr>
              <w:tabs>
                <w:tab w:val="left" w:pos="425"/>
              </w:tabs>
              <w:spacing w:line="360" w:lineRule="auto"/>
              <w:jc w:val="center"/>
              <w:rPr>
                <w:rFonts w:ascii="宋体" w:hAnsi="宋体"/>
                <w:sz w:val="22"/>
                <w:szCs w:val="28"/>
              </w:rPr>
            </w:pPr>
            <w:r>
              <w:rPr>
                <w:rFonts w:hint="eastAsia" w:ascii="宋体" w:hAnsi="宋体"/>
                <w:sz w:val="22"/>
                <w:szCs w:val="28"/>
              </w:rPr>
              <w:t>合</w:t>
            </w:r>
            <w:r>
              <w:rPr>
                <w:rFonts w:ascii="宋体" w:hAnsi="宋体"/>
                <w:sz w:val="22"/>
                <w:szCs w:val="28"/>
              </w:rPr>
              <w:t xml:space="preserve">  </w:t>
            </w:r>
            <w:r>
              <w:rPr>
                <w:rFonts w:hint="eastAsia" w:ascii="宋体" w:hAnsi="宋体"/>
                <w:sz w:val="22"/>
                <w:szCs w:val="28"/>
              </w:rPr>
              <w:t>计</w:t>
            </w:r>
          </w:p>
        </w:tc>
        <w:tc>
          <w:tcPr>
            <w:tcW w:w="709" w:type="dxa"/>
          </w:tcPr>
          <w:p>
            <w:pPr>
              <w:tabs>
                <w:tab w:val="left" w:pos="425"/>
              </w:tabs>
              <w:spacing w:line="360" w:lineRule="auto"/>
              <w:jc w:val="center"/>
              <w:rPr>
                <w:rFonts w:ascii="宋体" w:hAnsi="宋体"/>
                <w:sz w:val="22"/>
                <w:szCs w:val="28"/>
              </w:rPr>
            </w:pPr>
            <w:r>
              <w:rPr>
                <w:rFonts w:ascii="宋体" w:hAnsi="宋体"/>
                <w:sz w:val="22"/>
                <w:szCs w:val="28"/>
              </w:rPr>
              <w:t>73</w:t>
            </w:r>
          </w:p>
        </w:tc>
        <w:tc>
          <w:tcPr>
            <w:tcW w:w="2126" w:type="dxa"/>
          </w:tcPr>
          <w:p>
            <w:pPr>
              <w:tabs>
                <w:tab w:val="left" w:pos="425"/>
              </w:tabs>
              <w:spacing w:line="360" w:lineRule="auto"/>
              <w:jc w:val="center"/>
              <w:rPr>
                <w:rFonts w:ascii="宋体" w:hAnsi="宋体"/>
                <w:sz w:val="22"/>
                <w:szCs w:val="28"/>
              </w:rPr>
            </w:pPr>
          </w:p>
        </w:tc>
        <w:tc>
          <w:tcPr>
            <w:tcW w:w="1843" w:type="dxa"/>
          </w:tcPr>
          <w:p>
            <w:pPr>
              <w:tabs>
                <w:tab w:val="left" w:pos="425"/>
              </w:tabs>
              <w:spacing w:line="360" w:lineRule="auto"/>
              <w:jc w:val="center"/>
              <w:rPr>
                <w:rFonts w:ascii="宋体" w:hAnsi="宋体"/>
                <w:sz w:val="22"/>
                <w:szCs w:val="28"/>
              </w:rPr>
            </w:pPr>
          </w:p>
        </w:tc>
        <w:tc>
          <w:tcPr>
            <w:tcW w:w="1417" w:type="dxa"/>
          </w:tcPr>
          <w:p>
            <w:pPr>
              <w:tabs>
                <w:tab w:val="left" w:pos="425"/>
              </w:tabs>
              <w:spacing w:line="360" w:lineRule="auto"/>
              <w:jc w:val="center"/>
              <w:rPr>
                <w:rFonts w:ascii="宋体" w:hAnsi="宋体"/>
                <w:sz w:val="22"/>
                <w:szCs w:val="28"/>
              </w:rPr>
            </w:pPr>
          </w:p>
        </w:tc>
      </w:tr>
    </w:tbl>
    <w:p>
      <w:pPr>
        <w:pStyle w:val="90"/>
        <w:spacing w:line="360" w:lineRule="auto"/>
        <w:ind w:left="-38" w:leftChars="-18" w:firstLine="462"/>
        <w:rPr>
          <w:rFonts w:ascii="宋体" w:hAnsi="宋体"/>
          <w:b/>
          <w:sz w:val="23"/>
          <w:szCs w:val="23"/>
        </w:rPr>
      </w:pPr>
    </w:p>
    <w:p>
      <w:pPr>
        <w:tabs>
          <w:tab w:val="left" w:pos="0"/>
        </w:tabs>
        <w:adjustRightInd w:val="0"/>
        <w:snapToGrid w:val="0"/>
        <w:spacing w:line="360" w:lineRule="auto"/>
        <w:ind w:left="480"/>
        <w:rPr>
          <w:rFonts w:ascii="宋体" w:hAnsi="宋体"/>
          <w:b/>
          <w:bCs/>
          <w:sz w:val="23"/>
          <w:szCs w:val="23"/>
        </w:rPr>
      </w:pPr>
      <w:r>
        <w:rPr>
          <w:rFonts w:hint="eastAsia" w:ascii="宋体" w:hAnsi="宋体"/>
          <w:b/>
          <w:bCs/>
          <w:sz w:val="23"/>
          <w:szCs w:val="23"/>
        </w:rPr>
        <w:t>2.1.5维护保养要求</w:t>
      </w:r>
    </w:p>
    <w:p>
      <w:pPr>
        <w:tabs>
          <w:tab w:val="left" w:pos="425"/>
        </w:tabs>
        <w:spacing w:line="360" w:lineRule="auto"/>
        <w:ind w:firstLine="560"/>
        <w:rPr>
          <w:rFonts w:ascii="宋体" w:hAnsi="宋体"/>
          <w:sz w:val="23"/>
          <w:szCs w:val="23"/>
        </w:rPr>
      </w:pPr>
      <w:r>
        <w:rPr>
          <w:rFonts w:hint="eastAsia" w:ascii="宋体" w:hAnsi="宋体"/>
          <w:sz w:val="23"/>
          <w:szCs w:val="23"/>
        </w:rPr>
        <w:t>针对我校目前生活供水设备设施及排水系统的现状，对泵房内设备设施及排水系统进行统一基本维护，主要包括如下：</w:t>
      </w:r>
    </w:p>
    <w:p>
      <w:pPr>
        <w:tabs>
          <w:tab w:val="left" w:pos="425"/>
        </w:tabs>
        <w:spacing w:line="360" w:lineRule="auto"/>
        <w:ind w:firstLine="560"/>
        <w:rPr>
          <w:rFonts w:ascii="宋体" w:hAnsi="宋体"/>
          <w:sz w:val="23"/>
          <w:szCs w:val="23"/>
        </w:rPr>
      </w:pPr>
      <w:r>
        <w:rPr>
          <w:rFonts w:hint="eastAsia" w:ascii="宋体" w:hAnsi="宋体"/>
          <w:sz w:val="23"/>
          <w:szCs w:val="23"/>
        </w:rPr>
        <w:t>（一）服务内容</w:t>
      </w:r>
    </w:p>
    <w:p>
      <w:pPr>
        <w:tabs>
          <w:tab w:val="left" w:pos="425"/>
        </w:tabs>
        <w:spacing w:line="360" w:lineRule="auto"/>
        <w:ind w:firstLine="562"/>
        <w:rPr>
          <w:rFonts w:ascii="宋体" w:hAnsi="宋体"/>
          <w:b/>
          <w:sz w:val="23"/>
          <w:szCs w:val="23"/>
        </w:rPr>
      </w:pPr>
      <w:r>
        <w:rPr>
          <w:rFonts w:ascii="宋体" w:hAnsi="宋体"/>
          <w:b/>
          <w:sz w:val="23"/>
          <w:szCs w:val="23"/>
        </w:rPr>
        <w:t>1</w:t>
      </w:r>
      <w:r>
        <w:rPr>
          <w:rFonts w:hint="eastAsia" w:ascii="宋体" w:hAnsi="宋体"/>
          <w:b/>
          <w:sz w:val="23"/>
          <w:szCs w:val="23"/>
        </w:rPr>
        <w:t>．泵房前期改造</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泵房内的杂物清理及卫生清理；</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地面积水处理；</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管道阀门进行保养和防腐处理；</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水泵及控制柜基础底座做除锈防腐处理；</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控制柜进行除尘清理，诊断并更换有故障的电器件；</w:t>
      </w:r>
    </w:p>
    <w:p>
      <w:pPr>
        <w:pStyle w:val="165"/>
        <w:numPr>
          <w:ilvl w:val="0"/>
          <w:numId w:val="5"/>
        </w:numPr>
        <w:tabs>
          <w:tab w:val="left" w:pos="425"/>
        </w:tabs>
        <w:spacing w:line="360" w:lineRule="auto"/>
        <w:ind w:firstLineChars="0"/>
        <w:rPr>
          <w:rFonts w:ascii="宋体" w:hAnsi="宋体" w:eastAsia="宋体"/>
          <w:sz w:val="23"/>
          <w:szCs w:val="23"/>
        </w:rPr>
      </w:pPr>
      <w:r>
        <w:rPr>
          <w:rFonts w:hint="eastAsia" w:ascii="宋体" w:hAnsi="宋体" w:eastAsia="宋体"/>
          <w:sz w:val="23"/>
          <w:szCs w:val="23"/>
        </w:rPr>
        <w:t>统一标识牌、管理流程宣传展板；</w:t>
      </w:r>
    </w:p>
    <w:p>
      <w:pPr>
        <w:tabs>
          <w:tab w:val="left" w:pos="425"/>
        </w:tabs>
        <w:spacing w:line="360" w:lineRule="auto"/>
        <w:ind w:firstLine="562"/>
        <w:rPr>
          <w:rFonts w:ascii="宋体" w:hAnsi="宋体"/>
          <w:b/>
          <w:sz w:val="23"/>
          <w:szCs w:val="23"/>
        </w:rPr>
      </w:pPr>
      <w:r>
        <w:rPr>
          <w:rFonts w:ascii="宋体" w:hAnsi="宋体"/>
          <w:b/>
          <w:sz w:val="23"/>
          <w:szCs w:val="23"/>
        </w:rPr>
        <w:t>2</w:t>
      </w:r>
      <w:r>
        <w:rPr>
          <w:rFonts w:hint="eastAsia" w:ascii="宋体" w:hAnsi="宋体"/>
          <w:b/>
          <w:sz w:val="23"/>
          <w:szCs w:val="23"/>
        </w:rPr>
        <w:t>．日常巡检</w:t>
      </w:r>
    </w:p>
    <w:p>
      <w:pPr>
        <w:tabs>
          <w:tab w:val="left" w:pos="425"/>
        </w:tabs>
        <w:spacing w:line="360" w:lineRule="auto"/>
        <w:ind w:firstLine="560"/>
        <w:rPr>
          <w:rFonts w:ascii="宋体" w:hAnsi="宋体"/>
          <w:sz w:val="23"/>
          <w:szCs w:val="23"/>
        </w:rPr>
      </w:pPr>
      <w:r>
        <w:rPr>
          <w:rFonts w:hint="eastAsia" w:ascii="宋体" w:hAnsi="宋体"/>
          <w:sz w:val="23"/>
          <w:szCs w:val="23"/>
        </w:rPr>
        <w:t>主要是按规定程序对事先确定的设备（施）部分、内容进行状态检查，其目的是为了判断设备（施）有无异状，能否进行正常的运转，及时发现存在的缺陷和隐患，采取措施防治突发故障以减少损失。</w:t>
      </w:r>
    </w:p>
    <w:tbl>
      <w:tblPr>
        <w:tblStyle w:val="41"/>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75"/>
        <w:gridCol w:w="207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36" w:type="dxa"/>
            <w:vAlign w:val="center"/>
          </w:tcPr>
          <w:p>
            <w:pPr>
              <w:spacing w:line="400" w:lineRule="exact"/>
              <w:jc w:val="center"/>
              <w:rPr>
                <w:rFonts w:ascii="宋体" w:hAnsi="宋体"/>
                <w:b/>
                <w:bCs/>
                <w:sz w:val="22"/>
                <w:szCs w:val="28"/>
              </w:rPr>
            </w:pPr>
            <w:r>
              <w:rPr>
                <w:rFonts w:hint="eastAsia" w:ascii="宋体" w:hAnsi="宋体"/>
                <w:b/>
                <w:bCs/>
                <w:sz w:val="22"/>
                <w:szCs w:val="28"/>
              </w:rPr>
              <w:t>设备名称</w:t>
            </w:r>
          </w:p>
        </w:tc>
        <w:tc>
          <w:tcPr>
            <w:tcW w:w="2075" w:type="dxa"/>
            <w:vAlign w:val="center"/>
          </w:tcPr>
          <w:p>
            <w:pPr>
              <w:spacing w:line="400" w:lineRule="exact"/>
              <w:jc w:val="center"/>
              <w:rPr>
                <w:rFonts w:ascii="宋体" w:hAnsi="宋体"/>
                <w:b/>
                <w:bCs/>
                <w:sz w:val="22"/>
                <w:szCs w:val="28"/>
              </w:rPr>
            </w:pPr>
            <w:r>
              <w:rPr>
                <w:rFonts w:hint="eastAsia" w:ascii="宋体" w:hAnsi="宋体"/>
                <w:b/>
                <w:bCs/>
                <w:sz w:val="22"/>
                <w:szCs w:val="28"/>
              </w:rPr>
              <w:t>巡检项目</w:t>
            </w:r>
          </w:p>
        </w:tc>
        <w:tc>
          <w:tcPr>
            <w:tcW w:w="2075" w:type="dxa"/>
            <w:vAlign w:val="center"/>
          </w:tcPr>
          <w:p>
            <w:pPr>
              <w:spacing w:line="400" w:lineRule="exact"/>
              <w:jc w:val="center"/>
              <w:rPr>
                <w:rFonts w:ascii="宋体" w:hAnsi="宋体"/>
                <w:b/>
                <w:bCs/>
                <w:sz w:val="22"/>
                <w:szCs w:val="28"/>
              </w:rPr>
            </w:pPr>
            <w:r>
              <w:rPr>
                <w:rFonts w:hint="eastAsia" w:ascii="宋体" w:hAnsi="宋体"/>
                <w:b/>
                <w:bCs/>
                <w:sz w:val="22"/>
                <w:szCs w:val="28"/>
              </w:rPr>
              <w:t>巡检周期</w:t>
            </w:r>
          </w:p>
        </w:tc>
        <w:tc>
          <w:tcPr>
            <w:tcW w:w="2996" w:type="dxa"/>
            <w:vAlign w:val="center"/>
          </w:tcPr>
          <w:p>
            <w:pPr>
              <w:spacing w:line="400" w:lineRule="exact"/>
              <w:jc w:val="center"/>
              <w:rPr>
                <w:rFonts w:ascii="宋体" w:hAnsi="宋体"/>
                <w:b/>
                <w:bCs/>
                <w:sz w:val="22"/>
                <w:szCs w:val="28"/>
              </w:rPr>
            </w:pPr>
            <w:r>
              <w:rPr>
                <w:rFonts w:hint="eastAsia" w:ascii="宋体" w:hAnsi="宋体"/>
                <w:b/>
                <w:bCs/>
                <w:sz w:val="22"/>
                <w:szCs w:val="28"/>
              </w:rPr>
              <w:t>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936" w:type="dxa"/>
            <w:vMerge w:val="restart"/>
            <w:vAlign w:val="center"/>
          </w:tcPr>
          <w:p>
            <w:pPr>
              <w:spacing w:line="400" w:lineRule="exact"/>
              <w:jc w:val="center"/>
              <w:rPr>
                <w:rFonts w:ascii="宋体" w:hAnsi="宋体"/>
                <w:sz w:val="22"/>
                <w:szCs w:val="28"/>
              </w:rPr>
            </w:pPr>
            <w:r>
              <w:rPr>
                <w:rFonts w:hint="eastAsia" w:ascii="宋体" w:hAnsi="宋体"/>
                <w:sz w:val="22"/>
                <w:szCs w:val="28"/>
              </w:rPr>
              <w:t>生活供水设备及排水设备</w:t>
            </w: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水泵</w:t>
            </w: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每月</w:t>
            </w:r>
            <w:r>
              <w:rPr>
                <w:rFonts w:ascii="宋体" w:hAnsi="宋体"/>
                <w:sz w:val="22"/>
                <w:szCs w:val="28"/>
              </w:rPr>
              <w:t>4</w:t>
            </w:r>
            <w:r>
              <w:rPr>
                <w:rFonts w:hint="eastAsia" w:ascii="宋体" w:hAnsi="宋体"/>
                <w:sz w:val="22"/>
                <w:szCs w:val="28"/>
              </w:rPr>
              <w:t>次</w:t>
            </w:r>
          </w:p>
        </w:tc>
        <w:tc>
          <w:tcPr>
            <w:tcW w:w="2996" w:type="dxa"/>
            <w:vAlign w:val="center"/>
          </w:tcPr>
          <w:p>
            <w:pPr>
              <w:spacing w:line="400" w:lineRule="exact"/>
              <w:jc w:val="left"/>
              <w:rPr>
                <w:rFonts w:ascii="宋体" w:hAnsi="宋体"/>
                <w:sz w:val="22"/>
                <w:szCs w:val="28"/>
              </w:rPr>
            </w:pPr>
            <w:r>
              <w:rPr>
                <w:rFonts w:hint="eastAsia" w:ascii="宋体" w:hAnsi="宋体"/>
                <w:sz w:val="22"/>
                <w:szCs w:val="28"/>
              </w:rPr>
              <w:t>外观清洁、运行振动及噪音情况、轴承温度、运行压力、流量等检测。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936" w:type="dxa"/>
            <w:vMerge w:val="continue"/>
            <w:vAlign w:val="center"/>
          </w:tcPr>
          <w:p>
            <w:pPr>
              <w:spacing w:line="400" w:lineRule="exact"/>
              <w:jc w:val="center"/>
              <w:rPr>
                <w:rFonts w:ascii="宋体" w:hAnsi="宋体"/>
                <w:sz w:val="22"/>
                <w:szCs w:val="28"/>
              </w:rPr>
            </w:pP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电机</w:t>
            </w: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每月</w:t>
            </w:r>
            <w:r>
              <w:rPr>
                <w:rFonts w:ascii="宋体" w:hAnsi="宋体"/>
                <w:sz w:val="22"/>
                <w:szCs w:val="28"/>
              </w:rPr>
              <w:t>4</w:t>
            </w:r>
            <w:r>
              <w:rPr>
                <w:rFonts w:hint="eastAsia" w:ascii="宋体" w:hAnsi="宋体"/>
                <w:sz w:val="22"/>
                <w:szCs w:val="28"/>
              </w:rPr>
              <w:t>次</w:t>
            </w:r>
          </w:p>
        </w:tc>
        <w:tc>
          <w:tcPr>
            <w:tcW w:w="2996" w:type="dxa"/>
            <w:vAlign w:val="center"/>
          </w:tcPr>
          <w:p>
            <w:pPr>
              <w:spacing w:line="400" w:lineRule="exact"/>
              <w:jc w:val="left"/>
              <w:rPr>
                <w:rFonts w:ascii="宋体" w:hAnsi="宋体"/>
                <w:sz w:val="22"/>
                <w:szCs w:val="28"/>
              </w:rPr>
            </w:pPr>
            <w:r>
              <w:rPr>
                <w:rFonts w:hint="eastAsia" w:ascii="宋体" w:hAnsi="宋体"/>
                <w:sz w:val="22"/>
                <w:szCs w:val="28"/>
              </w:rPr>
              <w:t>外观清洁、振动情况、电动机温度、轴承温度、通风散热系统检查。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936" w:type="dxa"/>
            <w:vMerge w:val="continue"/>
            <w:vAlign w:val="center"/>
          </w:tcPr>
          <w:p>
            <w:pPr>
              <w:spacing w:line="400" w:lineRule="exact"/>
              <w:jc w:val="center"/>
              <w:rPr>
                <w:rFonts w:ascii="宋体" w:hAnsi="宋体"/>
                <w:sz w:val="22"/>
                <w:szCs w:val="28"/>
              </w:rPr>
            </w:pP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控制柜</w:t>
            </w: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每月</w:t>
            </w:r>
            <w:r>
              <w:rPr>
                <w:rFonts w:ascii="宋体" w:hAnsi="宋体"/>
                <w:sz w:val="22"/>
                <w:szCs w:val="28"/>
              </w:rPr>
              <w:t>4</w:t>
            </w:r>
            <w:r>
              <w:rPr>
                <w:rFonts w:hint="eastAsia" w:ascii="宋体" w:hAnsi="宋体"/>
                <w:sz w:val="22"/>
                <w:szCs w:val="28"/>
              </w:rPr>
              <w:t>次</w:t>
            </w:r>
          </w:p>
        </w:tc>
        <w:tc>
          <w:tcPr>
            <w:tcW w:w="2996" w:type="dxa"/>
            <w:vAlign w:val="center"/>
          </w:tcPr>
          <w:p>
            <w:pPr>
              <w:spacing w:line="400" w:lineRule="exact"/>
              <w:jc w:val="left"/>
              <w:rPr>
                <w:rFonts w:ascii="宋体" w:hAnsi="宋体"/>
                <w:sz w:val="22"/>
                <w:szCs w:val="28"/>
              </w:rPr>
            </w:pPr>
            <w:r>
              <w:rPr>
                <w:rFonts w:hint="eastAsia" w:ascii="宋体" w:hAnsi="宋体"/>
                <w:sz w:val="22"/>
                <w:szCs w:val="28"/>
              </w:rPr>
              <w:t>外壳完好程度、通风条件、电压、电流、运行频率、各类转换开关、信号指示灯、指示仪表读数、异声异味、局部过热情况、接地线连接情况、柜内照明系统、变频器、报警查询等。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936" w:type="dxa"/>
            <w:vMerge w:val="continue"/>
            <w:vAlign w:val="center"/>
          </w:tcPr>
          <w:p>
            <w:pPr>
              <w:spacing w:line="400" w:lineRule="exact"/>
              <w:jc w:val="center"/>
              <w:rPr>
                <w:rFonts w:ascii="宋体" w:hAnsi="宋体"/>
                <w:sz w:val="22"/>
                <w:szCs w:val="28"/>
              </w:rPr>
            </w:pP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附属设备设施</w:t>
            </w:r>
          </w:p>
        </w:tc>
        <w:tc>
          <w:tcPr>
            <w:tcW w:w="2075" w:type="dxa"/>
            <w:vAlign w:val="center"/>
          </w:tcPr>
          <w:p>
            <w:pPr>
              <w:spacing w:line="400" w:lineRule="exact"/>
              <w:jc w:val="center"/>
              <w:rPr>
                <w:rFonts w:ascii="宋体" w:hAnsi="宋体"/>
                <w:sz w:val="22"/>
                <w:szCs w:val="28"/>
              </w:rPr>
            </w:pPr>
            <w:r>
              <w:rPr>
                <w:rFonts w:hint="eastAsia" w:ascii="宋体" w:hAnsi="宋体"/>
                <w:sz w:val="22"/>
                <w:szCs w:val="28"/>
              </w:rPr>
              <w:t>每月</w:t>
            </w:r>
            <w:r>
              <w:rPr>
                <w:rFonts w:ascii="宋体" w:hAnsi="宋体"/>
                <w:sz w:val="22"/>
                <w:szCs w:val="28"/>
              </w:rPr>
              <w:t>4</w:t>
            </w:r>
            <w:r>
              <w:rPr>
                <w:rFonts w:hint="eastAsia" w:ascii="宋体" w:hAnsi="宋体"/>
                <w:sz w:val="22"/>
                <w:szCs w:val="28"/>
              </w:rPr>
              <w:t>次</w:t>
            </w:r>
          </w:p>
        </w:tc>
        <w:tc>
          <w:tcPr>
            <w:tcW w:w="2996" w:type="dxa"/>
            <w:vAlign w:val="center"/>
          </w:tcPr>
          <w:p>
            <w:pPr>
              <w:spacing w:line="400" w:lineRule="exact"/>
              <w:jc w:val="left"/>
              <w:rPr>
                <w:rFonts w:ascii="宋体" w:hAnsi="宋体"/>
                <w:sz w:val="22"/>
                <w:szCs w:val="28"/>
              </w:rPr>
            </w:pPr>
            <w:r>
              <w:rPr>
                <w:rFonts w:hint="eastAsia" w:ascii="宋体" w:hAnsi="宋体"/>
                <w:sz w:val="22"/>
                <w:szCs w:val="28"/>
              </w:rPr>
              <w:t>水箱、阀门、管道、压力表及管路支撑、泵房地面清洁度、室内照明、设备标识牌、室内通风、排污系统等。</w:t>
            </w:r>
          </w:p>
        </w:tc>
      </w:tr>
    </w:tbl>
    <w:p>
      <w:pPr>
        <w:tabs>
          <w:tab w:val="left" w:pos="425"/>
        </w:tabs>
        <w:spacing w:line="360" w:lineRule="auto"/>
        <w:rPr>
          <w:rFonts w:ascii="宋体" w:hAnsi="宋体"/>
          <w:sz w:val="28"/>
          <w:szCs w:val="28"/>
        </w:rPr>
      </w:pP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1</w:t>
      </w:r>
      <w:r>
        <w:rPr>
          <w:rFonts w:hint="eastAsia" w:ascii="宋体" w:hAnsi="宋体"/>
          <w:sz w:val="23"/>
          <w:szCs w:val="23"/>
        </w:rPr>
        <w:t>）水泵巡检要求：</w:t>
      </w:r>
    </w:p>
    <w:p>
      <w:pPr>
        <w:pStyle w:val="165"/>
        <w:numPr>
          <w:ilvl w:val="0"/>
          <w:numId w:val="6"/>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每月</w:t>
      </w:r>
      <w:r>
        <w:rPr>
          <w:rFonts w:ascii="宋体" w:hAnsi="宋体" w:eastAsia="宋体"/>
          <w:sz w:val="23"/>
          <w:szCs w:val="23"/>
        </w:rPr>
        <w:t>4</w:t>
      </w:r>
      <w:r>
        <w:rPr>
          <w:rFonts w:hint="eastAsia" w:ascii="宋体" w:hAnsi="宋体" w:eastAsia="宋体"/>
          <w:sz w:val="23"/>
          <w:szCs w:val="23"/>
        </w:rPr>
        <w:t>次对水泵及排水系统进行巡检（与电动机、电控柜同步进行），做好巡检记录。</w:t>
      </w:r>
    </w:p>
    <w:p>
      <w:pPr>
        <w:pStyle w:val="165"/>
        <w:numPr>
          <w:ilvl w:val="0"/>
          <w:numId w:val="6"/>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在巡检过程中如发现水泵故障时应及时处理或报修，在发生事故恢复运行后应增加巡检次数。</w:t>
      </w:r>
    </w:p>
    <w:p>
      <w:pPr>
        <w:pStyle w:val="165"/>
        <w:numPr>
          <w:ilvl w:val="0"/>
          <w:numId w:val="6"/>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巡检时发现水泵运行异常应立即停泵，并启动备用泵，在未查明原因前不得重新启动。</w:t>
      </w:r>
    </w:p>
    <w:p>
      <w:pPr>
        <w:pStyle w:val="165"/>
        <w:numPr>
          <w:ilvl w:val="0"/>
          <w:numId w:val="6"/>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检查水泵外露部件，应做到防腐有效，无腐蚀、不漏水、不漏油、不漏电、不漏气（真空管道）。</w:t>
      </w:r>
    </w:p>
    <w:p>
      <w:pPr>
        <w:pStyle w:val="165"/>
        <w:numPr>
          <w:ilvl w:val="0"/>
          <w:numId w:val="6"/>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长期停用或更新改造或者水泵机组投入正式运行前应进行试行</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2</w:t>
      </w:r>
      <w:r>
        <w:rPr>
          <w:rFonts w:hint="eastAsia" w:ascii="宋体" w:hAnsi="宋体"/>
          <w:sz w:val="23"/>
          <w:szCs w:val="23"/>
        </w:rPr>
        <w:t>）电动机巡检要求：</w:t>
      </w:r>
    </w:p>
    <w:p>
      <w:pPr>
        <w:pStyle w:val="165"/>
        <w:numPr>
          <w:ilvl w:val="0"/>
          <w:numId w:val="7"/>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每月</w:t>
      </w:r>
      <w:r>
        <w:rPr>
          <w:rFonts w:ascii="宋体" w:hAnsi="宋体" w:eastAsia="宋体"/>
          <w:sz w:val="23"/>
          <w:szCs w:val="23"/>
        </w:rPr>
        <w:t>4</w:t>
      </w:r>
      <w:r>
        <w:rPr>
          <w:rFonts w:hint="eastAsia" w:ascii="宋体" w:hAnsi="宋体" w:eastAsia="宋体"/>
          <w:sz w:val="23"/>
          <w:szCs w:val="23"/>
        </w:rPr>
        <w:t>次对电动机进行巡检（与水泵、电控柜同步进行），并做好巡检记录。</w:t>
      </w:r>
    </w:p>
    <w:p>
      <w:pPr>
        <w:pStyle w:val="165"/>
        <w:numPr>
          <w:ilvl w:val="0"/>
          <w:numId w:val="7"/>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在巡检过程中发现电动机故障时应及时处理和报修，在发生事故恢复运行后应增加巡检次数。</w:t>
      </w:r>
    </w:p>
    <w:p>
      <w:pPr>
        <w:pStyle w:val="165"/>
        <w:numPr>
          <w:ilvl w:val="0"/>
          <w:numId w:val="7"/>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电动机及附属设备外壳以及周围环境应保持整洁。</w:t>
      </w:r>
    </w:p>
    <w:p>
      <w:pPr>
        <w:pStyle w:val="165"/>
        <w:numPr>
          <w:ilvl w:val="0"/>
          <w:numId w:val="7"/>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电动机运行时要保证相位正确，接触良好，无灼伤、氧化过热痕迹，运转正常。</w:t>
      </w:r>
    </w:p>
    <w:p>
      <w:pPr>
        <w:pStyle w:val="165"/>
        <w:numPr>
          <w:ilvl w:val="0"/>
          <w:numId w:val="7"/>
        </w:numPr>
        <w:tabs>
          <w:tab w:val="left" w:pos="425"/>
        </w:tabs>
        <w:spacing w:line="360" w:lineRule="auto"/>
        <w:ind w:firstLine="460"/>
        <w:rPr>
          <w:rFonts w:ascii="宋体" w:hAnsi="宋体" w:eastAsia="宋体"/>
          <w:sz w:val="23"/>
          <w:szCs w:val="23"/>
        </w:rPr>
      </w:pPr>
      <w:r>
        <w:rPr>
          <w:rFonts w:hint="eastAsia" w:ascii="宋体" w:hAnsi="宋体" w:eastAsia="宋体"/>
          <w:sz w:val="23"/>
          <w:szCs w:val="23"/>
        </w:rPr>
        <w:t>电动机在运行时发生自动跳闸时，未查明原因前不得重新启动。因电源失压引起的跳闸可重新启动（有特殊技术要求者除外）。</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3</w:t>
      </w:r>
      <w:r>
        <w:rPr>
          <w:rFonts w:hint="eastAsia" w:ascii="宋体" w:hAnsi="宋体"/>
          <w:sz w:val="23"/>
          <w:szCs w:val="23"/>
        </w:rPr>
        <w:t>）电控柜巡检要求：</w:t>
      </w:r>
    </w:p>
    <w:p>
      <w:pPr>
        <w:tabs>
          <w:tab w:val="left" w:pos="425"/>
        </w:tabs>
        <w:spacing w:line="360" w:lineRule="auto"/>
        <w:ind w:firstLine="560"/>
        <w:rPr>
          <w:rFonts w:ascii="宋体" w:hAnsi="宋体"/>
          <w:sz w:val="23"/>
          <w:szCs w:val="23"/>
        </w:rPr>
      </w:pPr>
      <w:r>
        <w:rPr>
          <w:rFonts w:hint="eastAsia" w:ascii="宋体" w:hAnsi="宋体"/>
          <w:sz w:val="23"/>
          <w:szCs w:val="23"/>
        </w:rPr>
        <w:t>每月</w:t>
      </w:r>
      <w:r>
        <w:rPr>
          <w:rFonts w:ascii="宋体" w:hAnsi="宋体"/>
          <w:sz w:val="23"/>
          <w:szCs w:val="23"/>
        </w:rPr>
        <w:t>4</w:t>
      </w:r>
      <w:r>
        <w:rPr>
          <w:rFonts w:hint="eastAsia" w:ascii="宋体" w:hAnsi="宋体"/>
          <w:sz w:val="23"/>
          <w:szCs w:val="23"/>
        </w:rPr>
        <w:t>次对电控柜（控制电箱）进行巡检（与水泵、电动机同步进行），巡查情况和发现问题应及时记入巡检记录。</w:t>
      </w:r>
    </w:p>
    <w:p>
      <w:pPr>
        <w:tabs>
          <w:tab w:val="left" w:pos="425"/>
        </w:tabs>
        <w:spacing w:line="360" w:lineRule="auto"/>
        <w:ind w:firstLine="560"/>
        <w:rPr>
          <w:rFonts w:ascii="宋体" w:hAnsi="宋体"/>
          <w:sz w:val="23"/>
          <w:szCs w:val="23"/>
        </w:rPr>
      </w:pPr>
      <w:r>
        <w:rPr>
          <w:rFonts w:hint="eastAsia" w:ascii="宋体" w:hAnsi="宋体"/>
          <w:sz w:val="23"/>
          <w:szCs w:val="23"/>
        </w:rPr>
        <w:t>在巡检过程中发现电控柜（控制电箱）故障时应及时处理和报修，在发生事故恢复运行后应增加巡检次数。</w:t>
      </w:r>
    </w:p>
    <w:p>
      <w:pPr>
        <w:tabs>
          <w:tab w:val="left" w:pos="425"/>
        </w:tabs>
        <w:spacing w:line="360" w:lineRule="auto"/>
        <w:ind w:firstLine="560"/>
        <w:rPr>
          <w:rFonts w:ascii="宋体" w:hAnsi="宋体"/>
          <w:sz w:val="23"/>
          <w:szCs w:val="23"/>
        </w:rPr>
      </w:pPr>
      <w:r>
        <w:rPr>
          <w:rFonts w:hint="eastAsia" w:ascii="宋体" w:hAnsi="宋体"/>
          <w:sz w:val="23"/>
          <w:szCs w:val="23"/>
        </w:rPr>
        <w:t>产生熔丝保护时，熔丝容量不应大于电动机额定电流的</w:t>
      </w:r>
      <w:r>
        <w:rPr>
          <w:rFonts w:ascii="宋体" w:hAnsi="宋体"/>
          <w:sz w:val="23"/>
          <w:szCs w:val="23"/>
        </w:rPr>
        <w:t>1.5</w:t>
      </w:r>
      <w:r>
        <w:rPr>
          <w:rFonts w:hint="eastAsia" w:ascii="宋体" w:hAnsi="宋体"/>
          <w:sz w:val="23"/>
          <w:szCs w:val="23"/>
        </w:rPr>
        <w:t>到</w:t>
      </w:r>
      <w:r>
        <w:rPr>
          <w:rFonts w:ascii="宋体" w:hAnsi="宋体"/>
          <w:sz w:val="23"/>
          <w:szCs w:val="23"/>
        </w:rPr>
        <w:t>2.5</w:t>
      </w:r>
      <w:r>
        <w:rPr>
          <w:rFonts w:hint="eastAsia" w:ascii="宋体" w:hAnsi="宋体"/>
          <w:sz w:val="23"/>
          <w:szCs w:val="23"/>
        </w:rPr>
        <w:t>倍。采用热继电器保护时，热继电器容量不应大于电动机额定电流的</w:t>
      </w:r>
      <w:r>
        <w:rPr>
          <w:rFonts w:ascii="宋体" w:hAnsi="宋体"/>
          <w:sz w:val="23"/>
          <w:szCs w:val="23"/>
        </w:rPr>
        <w:t>1.1</w:t>
      </w:r>
      <w:r>
        <w:rPr>
          <w:rFonts w:hint="eastAsia" w:ascii="宋体" w:hAnsi="宋体"/>
          <w:sz w:val="23"/>
          <w:szCs w:val="23"/>
        </w:rPr>
        <w:t>到</w:t>
      </w:r>
      <w:r>
        <w:rPr>
          <w:rFonts w:ascii="宋体" w:hAnsi="宋体"/>
          <w:sz w:val="23"/>
          <w:szCs w:val="23"/>
        </w:rPr>
        <w:t>1.25</w:t>
      </w:r>
      <w:r>
        <w:rPr>
          <w:rFonts w:hint="eastAsia" w:ascii="宋体" w:hAnsi="宋体"/>
          <w:sz w:val="23"/>
          <w:szCs w:val="23"/>
        </w:rPr>
        <w:t>倍。当二次回路系统采用继电器保护装置时，其保护的整定值应按设计手册的计算要求进行。</w:t>
      </w:r>
    </w:p>
    <w:p>
      <w:pPr>
        <w:tabs>
          <w:tab w:val="left" w:pos="425"/>
        </w:tabs>
        <w:spacing w:line="360" w:lineRule="auto"/>
        <w:ind w:firstLine="560"/>
        <w:rPr>
          <w:rFonts w:ascii="宋体" w:hAnsi="宋体"/>
          <w:sz w:val="23"/>
          <w:szCs w:val="23"/>
        </w:rPr>
      </w:pPr>
      <w:r>
        <w:rPr>
          <w:rFonts w:hint="eastAsia" w:ascii="宋体" w:hAnsi="宋体"/>
          <w:sz w:val="23"/>
          <w:szCs w:val="23"/>
        </w:rPr>
        <w:t>使用变频供水的设备应对变频器进行巡检。</w:t>
      </w:r>
    </w:p>
    <w:p>
      <w:pPr>
        <w:tabs>
          <w:tab w:val="left" w:pos="425"/>
        </w:tabs>
        <w:spacing w:line="360" w:lineRule="auto"/>
        <w:ind w:firstLine="560"/>
        <w:rPr>
          <w:rFonts w:ascii="宋体" w:hAnsi="宋体"/>
          <w:sz w:val="23"/>
          <w:szCs w:val="23"/>
        </w:rPr>
      </w:pPr>
      <w:r>
        <w:rPr>
          <w:rFonts w:hint="eastAsia" w:ascii="宋体" w:hAnsi="宋体"/>
          <w:sz w:val="23"/>
          <w:szCs w:val="23"/>
        </w:rPr>
        <w:t>变频器的工作电压（输入电压）应不超出额定值的±</w:t>
      </w:r>
      <w:r>
        <w:rPr>
          <w:rFonts w:ascii="宋体" w:hAnsi="宋体"/>
          <w:sz w:val="23"/>
          <w:szCs w:val="23"/>
        </w:rPr>
        <w:t>5%</w:t>
      </w:r>
      <w:r>
        <w:rPr>
          <w:rFonts w:hint="eastAsia" w:ascii="宋体" w:hAnsi="宋体"/>
          <w:sz w:val="23"/>
          <w:szCs w:val="23"/>
        </w:rPr>
        <w:t>范围内，变频器不允许过负荷运行。</w:t>
      </w:r>
    </w:p>
    <w:p>
      <w:pPr>
        <w:tabs>
          <w:tab w:val="left" w:pos="425"/>
        </w:tabs>
        <w:spacing w:line="360" w:lineRule="auto"/>
        <w:ind w:firstLine="560"/>
        <w:rPr>
          <w:rFonts w:ascii="宋体" w:hAnsi="宋体"/>
          <w:sz w:val="23"/>
          <w:szCs w:val="23"/>
        </w:rPr>
      </w:pPr>
      <w:r>
        <w:rPr>
          <w:rFonts w:hint="eastAsia" w:ascii="宋体" w:hAnsi="宋体"/>
          <w:sz w:val="23"/>
          <w:szCs w:val="23"/>
        </w:rPr>
        <w:t>变频器的运行环境不应有腐蚀性气体及尘土，环境温度不应超过</w:t>
      </w:r>
      <w:r>
        <w:rPr>
          <w:rFonts w:ascii="宋体" w:hAnsi="宋体"/>
          <w:sz w:val="23"/>
          <w:szCs w:val="23"/>
        </w:rPr>
        <w:t>40</w:t>
      </w:r>
      <w:r>
        <w:rPr>
          <w:rFonts w:hint="eastAsia" w:ascii="宋体" w:hAnsi="宋体"/>
          <w:sz w:val="23"/>
          <w:szCs w:val="23"/>
        </w:rPr>
        <w:t>℃，湿度≤</w:t>
      </w:r>
      <w:r>
        <w:rPr>
          <w:rFonts w:ascii="宋体" w:hAnsi="宋体"/>
          <w:sz w:val="23"/>
          <w:szCs w:val="23"/>
        </w:rPr>
        <w:t>90%</w:t>
      </w:r>
      <w:r>
        <w:rPr>
          <w:rFonts w:hint="eastAsia" w:ascii="宋体" w:hAnsi="宋体"/>
          <w:sz w:val="23"/>
          <w:szCs w:val="23"/>
        </w:rPr>
        <w:t>（不结霜），必要时采用降温、降湿设备。</w:t>
      </w:r>
    </w:p>
    <w:p>
      <w:pPr>
        <w:tabs>
          <w:tab w:val="left" w:pos="425"/>
        </w:tabs>
        <w:spacing w:line="360" w:lineRule="auto"/>
        <w:ind w:firstLine="560"/>
        <w:rPr>
          <w:rFonts w:ascii="宋体" w:hAnsi="宋体"/>
          <w:sz w:val="23"/>
          <w:szCs w:val="23"/>
        </w:rPr>
      </w:pPr>
      <w:r>
        <w:rPr>
          <w:rFonts w:hint="eastAsia" w:ascii="宋体" w:hAnsi="宋体"/>
          <w:sz w:val="23"/>
          <w:szCs w:val="23"/>
        </w:rPr>
        <w:t>对于长期未使用变频器（半年以上）应每隔半年通电一次，通电时间</w:t>
      </w:r>
      <w:r>
        <w:rPr>
          <w:rFonts w:ascii="宋体" w:hAnsi="宋体"/>
          <w:sz w:val="23"/>
          <w:szCs w:val="23"/>
        </w:rPr>
        <w:t>30</w:t>
      </w:r>
      <w:r>
        <w:rPr>
          <w:rFonts w:hint="eastAsia" w:ascii="宋体" w:hAnsi="宋体"/>
          <w:sz w:val="23"/>
          <w:szCs w:val="23"/>
        </w:rPr>
        <w:t>到</w:t>
      </w:r>
      <w:r>
        <w:rPr>
          <w:rFonts w:ascii="宋体" w:hAnsi="宋体"/>
          <w:sz w:val="23"/>
          <w:szCs w:val="23"/>
        </w:rPr>
        <w:t>60</w:t>
      </w:r>
      <w:r>
        <w:rPr>
          <w:rFonts w:hint="eastAsia" w:ascii="宋体" w:hAnsi="宋体"/>
          <w:sz w:val="23"/>
          <w:szCs w:val="23"/>
        </w:rPr>
        <w:t>分钟。</w:t>
      </w:r>
    </w:p>
    <w:p>
      <w:pPr>
        <w:tabs>
          <w:tab w:val="left" w:pos="425"/>
        </w:tabs>
        <w:spacing w:line="360" w:lineRule="auto"/>
        <w:ind w:firstLine="560"/>
        <w:rPr>
          <w:rFonts w:ascii="宋体" w:hAnsi="宋体"/>
          <w:sz w:val="23"/>
          <w:szCs w:val="23"/>
        </w:rPr>
      </w:pPr>
      <w:r>
        <w:rPr>
          <w:rFonts w:hint="eastAsia" w:ascii="宋体" w:hAnsi="宋体"/>
          <w:sz w:val="23"/>
          <w:szCs w:val="23"/>
        </w:rPr>
        <w:t>环境潮湿或湿度较高的夏季应增加巡检次数。</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4</w:t>
      </w:r>
      <w:r>
        <w:rPr>
          <w:rFonts w:hint="eastAsia" w:ascii="宋体" w:hAnsi="宋体"/>
          <w:sz w:val="23"/>
          <w:szCs w:val="23"/>
        </w:rPr>
        <w:t>）泵房附属设备巡检要求：</w:t>
      </w:r>
      <w:r>
        <w:rPr>
          <w:rFonts w:ascii="宋体" w:hAnsi="宋体"/>
          <w:sz w:val="23"/>
          <w:szCs w:val="23"/>
        </w:rPr>
        <w:t xml:space="preserve"> </w:t>
      </w:r>
    </w:p>
    <w:p>
      <w:pPr>
        <w:tabs>
          <w:tab w:val="left" w:pos="425"/>
        </w:tabs>
        <w:spacing w:line="360" w:lineRule="auto"/>
        <w:ind w:firstLine="560"/>
        <w:rPr>
          <w:rFonts w:ascii="宋体" w:hAnsi="宋体"/>
          <w:sz w:val="23"/>
          <w:szCs w:val="23"/>
        </w:rPr>
      </w:pPr>
      <w:r>
        <w:rPr>
          <w:rFonts w:hint="eastAsia" w:ascii="宋体" w:hAnsi="宋体"/>
          <w:sz w:val="23"/>
          <w:szCs w:val="23"/>
        </w:rPr>
        <w:t>每月</w:t>
      </w:r>
      <w:r>
        <w:rPr>
          <w:rFonts w:ascii="宋体" w:hAnsi="宋体"/>
          <w:sz w:val="23"/>
          <w:szCs w:val="23"/>
        </w:rPr>
        <w:t>4</w:t>
      </w:r>
      <w:r>
        <w:rPr>
          <w:rFonts w:hint="eastAsia" w:ascii="宋体" w:hAnsi="宋体"/>
          <w:sz w:val="23"/>
          <w:szCs w:val="23"/>
        </w:rPr>
        <w:t>次对泵房附属设备进行巡检。</w:t>
      </w:r>
    </w:p>
    <w:p>
      <w:pPr>
        <w:tabs>
          <w:tab w:val="left" w:pos="425"/>
        </w:tabs>
        <w:spacing w:line="360" w:lineRule="auto"/>
        <w:ind w:firstLine="560"/>
        <w:rPr>
          <w:rFonts w:ascii="宋体" w:hAnsi="宋体"/>
          <w:sz w:val="23"/>
          <w:szCs w:val="23"/>
        </w:rPr>
      </w:pPr>
      <w:r>
        <w:rPr>
          <w:rFonts w:hint="eastAsia" w:ascii="宋体" w:hAnsi="宋体"/>
          <w:sz w:val="23"/>
          <w:szCs w:val="23"/>
        </w:rPr>
        <w:t>检查泵房内各类阀门，保证无渗漏、油污、锈蚀、启闭灵活。</w:t>
      </w:r>
    </w:p>
    <w:p>
      <w:pPr>
        <w:tabs>
          <w:tab w:val="left" w:pos="425"/>
        </w:tabs>
        <w:spacing w:line="360" w:lineRule="auto"/>
        <w:ind w:firstLine="560"/>
        <w:rPr>
          <w:rFonts w:ascii="宋体" w:hAnsi="宋体"/>
          <w:sz w:val="23"/>
          <w:szCs w:val="23"/>
        </w:rPr>
      </w:pPr>
      <w:r>
        <w:rPr>
          <w:rFonts w:hint="eastAsia" w:ascii="宋体" w:hAnsi="宋体"/>
          <w:sz w:val="23"/>
          <w:szCs w:val="23"/>
        </w:rPr>
        <w:t>检查泵房的附属管道，保证无渗漏、表面无锈蚀的现象；管道支（托）架、管卡等安装牢固无松动。</w:t>
      </w:r>
    </w:p>
    <w:p>
      <w:pPr>
        <w:tabs>
          <w:tab w:val="left" w:pos="425"/>
        </w:tabs>
        <w:spacing w:line="360" w:lineRule="auto"/>
        <w:ind w:firstLine="560"/>
        <w:rPr>
          <w:rFonts w:ascii="宋体" w:hAnsi="宋体"/>
          <w:sz w:val="23"/>
          <w:szCs w:val="23"/>
        </w:rPr>
      </w:pPr>
      <w:r>
        <w:rPr>
          <w:rFonts w:hint="eastAsia" w:ascii="宋体" w:hAnsi="宋体"/>
          <w:sz w:val="23"/>
          <w:szCs w:val="23"/>
        </w:rPr>
        <w:t>检查压力表显示正常情况。</w:t>
      </w:r>
    </w:p>
    <w:p>
      <w:pPr>
        <w:tabs>
          <w:tab w:val="left" w:pos="425"/>
        </w:tabs>
        <w:spacing w:line="360" w:lineRule="auto"/>
        <w:ind w:firstLine="560"/>
        <w:rPr>
          <w:rFonts w:ascii="宋体" w:hAnsi="宋体"/>
          <w:sz w:val="23"/>
          <w:szCs w:val="23"/>
        </w:rPr>
      </w:pPr>
      <w:r>
        <w:rPr>
          <w:rFonts w:hint="eastAsia" w:ascii="宋体" w:hAnsi="宋体"/>
          <w:sz w:val="23"/>
          <w:szCs w:val="23"/>
        </w:rPr>
        <w:t>检查阀门紧固及漏水情况。</w:t>
      </w:r>
    </w:p>
    <w:p>
      <w:pPr>
        <w:tabs>
          <w:tab w:val="left" w:pos="425"/>
        </w:tabs>
        <w:spacing w:line="360" w:lineRule="auto"/>
        <w:ind w:firstLine="560"/>
        <w:rPr>
          <w:rFonts w:ascii="宋体" w:hAnsi="宋体"/>
          <w:sz w:val="23"/>
          <w:szCs w:val="23"/>
        </w:rPr>
      </w:pPr>
      <w:r>
        <w:rPr>
          <w:rFonts w:hint="eastAsia" w:ascii="宋体" w:hAnsi="宋体"/>
          <w:sz w:val="23"/>
          <w:szCs w:val="23"/>
        </w:rPr>
        <w:t>检查泵房内排污设备，保证污水排放正常、畅通，排污水泵如有备用，应每月切换一次，如遇故障及时报修。</w:t>
      </w:r>
    </w:p>
    <w:p>
      <w:pPr>
        <w:tabs>
          <w:tab w:val="left" w:pos="425"/>
        </w:tabs>
        <w:spacing w:line="360" w:lineRule="auto"/>
        <w:ind w:firstLine="560"/>
        <w:rPr>
          <w:rFonts w:ascii="宋体" w:hAnsi="宋体"/>
          <w:sz w:val="23"/>
          <w:szCs w:val="23"/>
        </w:rPr>
      </w:pPr>
      <w:r>
        <w:rPr>
          <w:rFonts w:hint="eastAsia" w:ascii="宋体" w:hAnsi="宋体"/>
          <w:sz w:val="23"/>
          <w:szCs w:val="23"/>
        </w:rPr>
        <w:t>检查水池、市政管道、泵房管道、安防系统等使用情况。</w:t>
      </w:r>
    </w:p>
    <w:p>
      <w:pPr>
        <w:tabs>
          <w:tab w:val="left" w:pos="425"/>
        </w:tabs>
        <w:spacing w:line="360" w:lineRule="auto"/>
        <w:ind w:firstLine="562"/>
        <w:rPr>
          <w:rFonts w:ascii="宋体" w:hAnsi="宋体"/>
          <w:b/>
          <w:sz w:val="23"/>
          <w:szCs w:val="23"/>
        </w:rPr>
      </w:pPr>
      <w:r>
        <w:rPr>
          <w:rFonts w:ascii="宋体" w:hAnsi="宋体"/>
          <w:b/>
          <w:sz w:val="23"/>
          <w:szCs w:val="23"/>
        </w:rPr>
        <w:t>3</w:t>
      </w:r>
      <w:r>
        <w:rPr>
          <w:rFonts w:hint="eastAsia" w:ascii="宋体" w:hAnsi="宋体"/>
          <w:b/>
          <w:sz w:val="23"/>
          <w:szCs w:val="23"/>
        </w:rPr>
        <w:t>．维护保养</w:t>
      </w:r>
    </w:p>
    <w:p>
      <w:pPr>
        <w:tabs>
          <w:tab w:val="left" w:pos="425"/>
        </w:tabs>
        <w:spacing w:line="360" w:lineRule="auto"/>
        <w:ind w:firstLine="560"/>
        <w:rPr>
          <w:rFonts w:ascii="宋体" w:hAnsi="宋体"/>
          <w:sz w:val="23"/>
          <w:szCs w:val="23"/>
        </w:rPr>
      </w:pPr>
      <w:r>
        <w:rPr>
          <w:rFonts w:hint="eastAsia" w:ascii="宋体" w:hAnsi="宋体"/>
          <w:sz w:val="23"/>
          <w:szCs w:val="23"/>
        </w:rPr>
        <w:t>主要是按设备（施）特点及年度计划对设备（施）进行擦拭、清扫、润滑、调整等护理，以维持和保护设备（施）的性能和技术现状。</w:t>
      </w:r>
    </w:p>
    <w:tbl>
      <w:tblPr>
        <w:tblStyle w:val="41"/>
        <w:tblpPr w:leftFromText="180" w:rightFromText="180" w:vertAnchor="text" w:tblpXSpec="center" w:tblpY="1"/>
        <w:tblOverlap w:val="never"/>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87"/>
        <w:gridCol w:w="1963"/>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6" w:type="dxa"/>
            <w:vAlign w:val="center"/>
          </w:tcPr>
          <w:p>
            <w:pPr>
              <w:spacing w:line="400" w:lineRule="exact"/>
              <w:jc w:val="center"/>
              <w:rPr>
                <w:rFonts w:ascii="宋体" w:hAnsi="宋体"/>
                <w:b/>
                <w:bCs/>
                <w:sz w:val="22"/>
                <w:szCs w:val="28"/>
              </w:rPr>
            </w:pPr>
            <w:r>
              <w:rPr>
                <w:rFonts w:hint="eastAsia" w:ascii="宋体" w:hAnsi="宋体"/>
                <w:b/>
                <w:bCs/>
                <w:sz w:val="22"/>
                <w:szCs w:val="28"/>
              </w:rPr>
              <w:t>设备名称</w:t>
            </w:r>
          </w:p>
        </w:tc>
        <w:tc>
          <w:tcPr>
            <w:tcW w:w="1987" w:type="dxa"/>
            <w:vAlign w:val="center"/>
          </w:tcPr>
          <w:p>
            <w:pPr>
              <w:spacing w:line="400" w:lineRule="exact"/>
              <w:jc w:val="center"/>
              <w:rPr>
                <w:rFonts w:ascii="宋体" w:hAnsi="宋体"/>
                <w:b/>
                <w:bCs/>
                <w:sz w:val="22"/>
                <w:szCs w:val="28"/>
              </w:rPr>
            </w:pPr>
            <w:r>
              <w:rPr>
                <w:rFonts w:hint="eastAsia" w:ascii="宋体" w:hAnsi="宋体"/>
                <w:b/>
                <w:bCs/>
                <w:sz w:val="22"/>
                <w:szCs w:val="28"/>
              </w:rPr>
              <w:t>保养项目</w:t>
            </w:r>
          </w:p>
        </w:tc>
        <w:tc>
          <w:tcPr>
            <w:tcW w:w="1963" w:type="dxa"/>
            <w:vAlign w:val="center"/>
          </w:tcPr>
          <w:p>
            <w:pPr>
              <w:spacing w:line="400" w:lineRule="exact"/>
              <w:jc w:val="center"/>
              <w:rPr>
                <w:rFonts w:ascii="宋体" w:hAnsi="宋体"/>
                <w:b/>
                <w:bCs/>
                <w:sz w:val="22"/>
                <w:szCs w:val="28"/>
              </w:rPr>
            </w:pPr>
            <w:r>
              <w:rPr>
                <w:rFonts w:hint="eastAsia" w:ascii="宋体" w:hAnsi="宋体"/>
                <w:b/>
                <w:bCs/>
                <w:sz w:val="22"/>
                <w:szCs w:val="28"/>
              </w:rPr>
              <w:t>保养周期</w:t>
            </w:r>
          </w:p>
        </w:tc>
        <w:tc>
          <w:tcPr>
            <w:tcW w:w="3196" w:type="dxa"/>
            <w:vAlign w:val="center"/>
          </w:tcPr>
          <w:p>
            <w:pPr>
              <w:spacing w:line="400" w:lineRule="exact"/>
              <w:jc w:val="center"/>
              <w:rPr>
                <w:rFonts w:ascii="宋体" w:hAnsi="宋体"/>
                <w:b/>
                <w:bCs/>
                <w:sz w:val="22"/>
                <w:szCs w:val="28"/>
              </w:rPr>
            </w:pPr>
            <w:r>
              <w:rPr>
                <w:rFonts w:hint="eastAsia" w:ascii="宋体" w:hAnsi="宋体"/>
                <w:b/>
                <w:bCs/>
                <w:sz w:val="22"/>
                <w:szCs w:val="28"/>
              </w:rPr>
              <w:t>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936" w:type="dxa"/>
            <w:vMerge w:val="restart"/>
            <w:vAlign w:val="center"/>
          </w:tcPr>
          <w:p>
            <w:pPr>
              <w:spacing w:line="400" w:lineRule="exact"/>
              <w:jc w:val="center"/>
              <w:rPr>
                <w:rFonts w:ascii="宋体" w:hAnsi="宋体"/>
                <w:sz w:val="22"/>
                <w:szCs w:val="28"/>
              </w:rPr>
            </w:pPr>
            <w:r>
              <w:rPr>
                <w:rFonts w:hint="eastAsia" w:ascii="宋体" w:hAnsi="宋体"/>
                <w:sz w:val="22"/>
                <w:szCs w:val="28"/>
              </w:rPr>
              <w:t>生活供水设备</w:t>
            </w:r>
          </w:p>
        </w:tc>
        <w:tc>
          <w:tcPr>
            <w:tcW w:w="1987" w:type="dxa"/>
            <w:vAlign w:val="center"/>
          </w:tcPr>
          <w:p>
            <w:pPr>
              <w:spacing w:line="400" w:lineRule="exact"/>
              <w:jc w:val="center"/>
              <w:rPr>
                <w:rFonts w:ascii="宋体" w:hAnsi="宋体"/>
                <w:sz w:val="22"/>
                <w:szCs w:val="28"/>
              </w:rPr>
            </w:pPr>
            <w:r>
              <w:rPr>
                <w:rFonts w:hint="eastAsia" w:ascii="宋体" w:hAnsi="宋体"/>
                <w:sz w:val="22"/>
                <w:szCs w:val="28"/>
              </w:rPr>
              <w:t>水泵</w:t>
            </w:r>
          </w:p>
        </w:tc>
        <w:tc>
          <w:tcPr>
            <w:tcW w:w="1963" w:type="dxa"/>
            <w:vAlign w:val="center"/>
          </w:tcPr>
          <w:p>
            <w:pPr>
              <w:spacing w:line="400" w:lineRule="exact"/>
              <w:jc w:val="center"/>
              <w:rPr>
                <w:rFonts w:ascii="宋体" w:hAnsi="宋体"/>
                <w:sz w:val="22"/>
                <w:szCs w:val="28"/>
              </w:rPr>
            </w:pPr>
            <w:r>
              <w:rPr>
                <w:rFonts w:hint="eastAsia" w:ascii="宋体" w:hAnsi="宋体"/>
                <w:sz w:val="22"/>
                <w:szCs w:val="28"/>
              </w:rPr>
              <w:t>每季度一次</w:t>
            </w:r>
          </w:p>
        </w:tc>
        <w:tc>
          <w:tcPr>
            <w:tcW w:w="3196" w:type="dxa"/>
            <w:vAlign w:val="center"/>
          </w:tcPr>
          <w:p>
            <w:pPr>
              <w:spacing w:line="400" w:lineRule="exact"/>
              <w:jc w:val="left"/>
              <w:rPr>
                <w:rFonts w:ascii="宋体" w:hAnsi="宋体"/>
                <w:sz w:val="22"/>
                <w:szCs w:val="28"/>
              </w:rPr>
            </w:pPr>
            <w:r>
              <w:rPr>
                <w:rFonts w:hint="eastAsia" w:ascii="宋体" w:hAnsi="宋体"/>
                <w:sz w:val="22"/>
                <w:szCs w:val="28"/>
              </w:rPr>
              <w:t>泵轴灵活性检查、检测机组振动及噪音、外露部件防腐、橡胶接头强度测试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1936" w:type="dxa"/>
            <w:vMerge w:val="continue"/>
            <w:vAlign w:val="center"/>
          </w:tcPr>
          <w:p>
            <w:pPr>
              <w:spacing w:line="400" w:lineRule="exact"/>
              <w:jc w:val="center"/>
              <w:rPr>
                <w:rFonts w:ascii="宋体" w:hAnsi="宋体"/>
                <w:sz w:val="22"/>
                <w:szCs w:val="28"/>
              </w:rPr>
            </w:pPr>
          </w:p>
        </w:tc>
        <w:tc>
          <w:tcPr>
            <w:tcW w:w="1987" w:type="dxa"/>
            <w:vAlign w:val="center"/>
          </w:tcPr>
          <w:p>
            <w:pPr>
              <w:spacing w:line="400" w:lineRule="exact"/>
              <w:jc w:val="center"/>
              <w:rPr>
                <w:rFonts w:ascii="宋体" w:hAnsi="宋体"/>
                <w:sz w:val="22"/>
                <w:szCs w:val="28"/>
              </w:rPr>
            </w:pPr>
            <w:r>
              <w:rPr>
                <w:rFonts w:hint="eastAsia" w:ascii="宋体" w:hAnsi="宋体"/>
                <w:sz w:val="22"/>
                <w:szCs w:val="28"/>
              </w:rPr>
              <w:t>电机</w:t>
            </w:r>
          </w:p>
        </w:tc>
        <w:tc>
          <w:tcPr>
            <w:tcW w:w="1963" w:type="dxa"/>
            <w:vAlign w:val="center"/>
          </w:tcPr>
          <w:p>
            <w:pPr>
              <w:spacing w:line="400" w:lineRule="exact"/>
              <w:jc w:val="center"/>
              <w:rPr>
                <w:rFonts w:ascii="宋体" w:hAnsi="宋体"/>
                <w:sz w:val="22"/>
                <w:szCs w:val="28"/>
              </w:rPr>
            </w:pPr>
            <w:r>
              <w:rPr>
                <w:rFonts w:hint="eastAsia" w:ascii="宋体" w:hAnsi="宋体"/>
                <w:sz w:val="22"/>
                <w:szCs w:val="28"/>
              </w:rPr>
              <w:t>每季度一次</w:t>
            </w:r>
          </w:p>
        </w:tc>
        <w:tc>
          <w:tcPr>
            <w:tcW w:w="3196" w:type="dxa"/>
            <w:vAlign w:val="center"/>
          </w:tcPr>
          <w:p>
            <w:pPr>
              <w:spacing w:line="400" w:lineRule="exact"/>
              <w:jc w:val="left"/>
              <w:rPr>
                <w:rFonts w:ascii="宋体" w:hAnsi="宋体"/>
                <w:sz w:val="22"/>
                <w:szCs w:val="28"/>
              </w:rPr>
            </w:pPr>
            <w:r>
              <w:rPr>
                <w:rFonts w:hint="eastAsia" w:ascii="宋体" w:hAnsi="宋体"/>
                <w:sz w:val="22"/>
                <w:szCs w:val="28"/>
              </w:rPr>
              <w:t>清除外壳污垢、检查轴承振动及温度、检测各部件温度及温升、检查引出线端烧伤程度、测量绝缘电阻、清理通风系统、检测外壳接地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936" w:type="dxa"/>
            <w:vMerge w:val="continue"/>
            <w:vAlign w:val="center"/>
          </w:tcPr>
          <w:p>
            <w:pPr>
              <w:spacing w:line="400" w:lineRule="exact"/>
              <w:jc w:val="center"/>
              <w:rPr>
                <w:rFonts w:ascii="宋体" w:hAnsi="宋体"/>
                <w:sz w:val="22"/>
                <w:szCs w:val="28"/>
              </w:rPr>
            </w:pPr>
          </w:p>
        </w:tc>
        <w:tc>
          <w:tcPr>
            <w:tcW w:w="1987" w:type="dxa"/>
            <w:vAlign w:val="center"/>
          </w:tcPr>
          <w:p>
            <w:pPr>
              <w:spacing w:line="400" w:lineRule="exact"/>
              <w:jc w:val="center"/>
              <w:rPr>
                <w:rFonts w:ascii="宋体" w:hAnsi="宋体"/>
                <w:sz w:val="22"/>
                <w:szCs w:val="28"/>
              </w:rPr>
            </w:pPr>
            <w:r>
              <w:rPr>
                <w:rFonts w:hint="eastAsia" w:ascii="宋体" w:hAnsi="宋体"/>
                <w:sz w:val="22"/>
                <w:szCs w:val="28"/>
              </w:rPr>
              <w:t>控制柜</w:t>
            </w:r>
          </w:p>
        </w:tc>
        <w:tc>
          <w:tcPr>
            <w:tcW w:w="1963" w:type="dxa"/>
            <w:vAlign w:val="center"/>
          </w:tcPr>
          <w:p>
            <w:pPr>
              <w:spacing w:line="400" w:lineRule="exact"/>
              <w:jc w:val="center"/>
              <w:rPr>
                <w:rFonts w:ascii="宋体" w:hAnsi="宋体"/>
                <w:sz w:val="22"/>
                <w:szCs w:val="28"/>
              </w:rPr>
            </w:pPr>
            <w:r>
              <w:rPr>
                <w:rFonts w:hint="eastAsia" w:ascii="宋体" w:hAnsi="宋体"/>
                <w:sz w:val="22"/>
                <w:szCs w:val="28"/>
              </w:rPr>
              <w:t>每季度一次</w:t>
            </w:r>
          </w:p>
        </w:tc>
        <w:tc>
          <w:tcPr>
            <w:tcW w:w="3196" w:type="dxa"/>
            <w:vAlign w:val="center"/>
          </w:tcPr>
          <w:p>
            <w:pPr>
              <w:spacing w:line="400" w:lineRule="exact"/>
              <w:jc w:val="left"/>
              <w:rPr>
                <w:rFonts w:ascii="宋体" w:hAnsi="宋体"/>
                <w:sz w:val="22"/>
                <w:szCs w:val="28"/>
              </w:rPr>
            </w:pPr>
            <w:r>
              <w:rPr>
                <w:rFonts w:hint="eastAsia" w:ascii="宋体" w:hAnsi="宋体"/>
                <w:sz w:val="22"/>
                <w:szCs w:val="28"/>
              </w:rPr>
              <w:t>清灰、检查主要元器件过热、烧伤情况、测量柜内绝缘电阻、继电保护装置清扫及校验、检查变频器冷却风道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936" w:type="dxa"/>
            <w:vMerge w:val="continue"/>
            <w:vAlign w:val="center"/>
          </w:tcPr>
          <w:p>
            <w:pPr>
              <w:spacing w:line="400" w:lineRule="exact"/>
              <w:jc w:val="center"/>
              <w:rPr>
                <w:rFonts w:ascii="宋体" w:hAnsi="宋体"/>
                <w:sz w:val="22"/>
                <w:szCs w:val="28"/>
              </w:rPr>
            </w:pPr>
          </w:p>
        </w:tc>
        <w:tc>
          <w:tcPr>
            <w:tcW w:w="1987" w:type="dxa"/>
            <w:vAlign w:val="center"/>
          </w:tcPr>
          <w:p>
            <w:pPr>
              <w:spacing w:line="400" w:lineRule="exact"/>
              <w:jc w:val="center"/>
              <w:rPr>
                <w:rFonts w:ascii="宋体" w:hAnsi="宋体"/>
                <w:sz w:val="22"/>
                <w:szCs w:val="28"/>
              </w:rPr>
            </w:pPr>
            <w:r>
              <w:rPr>
                <w:rFonts w:hint="eastAsia" w:ascii="宋体" w:hAnsi="宋体"/>
                <w:sz w:val="22"/>
                <w:szCs w:val="28"/>
              </w:rPr>
              <w:t>附属设备设施</w:t>
            </w:r>
          </w:p>
        </w:tc>
        <w:tc>
          <w:tcPr>
            <w:tcW w:w="1963" w:type="dxa"/>
            <w:vAlign w:val="center"/>
          </w:tcPr>
          <w:p>
            <w:pPr>
              <w:spacing w:line="400" w:lineRule="exact"/>
              <w:jc w:val="center"/>
              <w:rPr>
                <w:rFonts w:ascii="宋体" w:hAnsi="宋体"/>
                <w:sz w:val="22"/>
                <w:szCs w:val="28"/>
              </w:rPr>
            </w:pPr>
            <w:r>
              <w:rPr>
                <w:rFonts w:hint="eastAsia" w:ascii="宋体" w:hAnsi="宋体"/>
                <w:sz w:val="22"/>
                <w:szCs w:val="28"/>
              </w:rPr>
              <w:t>每季度一次</w:t>
            </w:r>
          </w:p>
        </w:tc>
        <w:tc>
          <w:tcPr>
            <w:tcW w:w="3196" w:type="dxa"/>
            <w:vAlign w:val="center"/>
          </w:tcPr>
          <w:p>
            <w:pPr>
              <w:spacing w:line="400" w:lineRule="exact"/>
              <w:jc w:val="left"/>
              <w:rPr>
                <w:rFonts w:ascii="宋体" w:hAnsi="宋体"/>
                <w:sz w:val="22"/>
                <w:szCs w:val="28"/>
              </w:rPr>
            </w:pPr>
            <w:r>
              <w:rPr>
                <w:rFonts w:hint="eastAsia" w:ascii="宋体" w:hAnsi="宋体"/>
                <w:sz w:val="22"/>
                <w:szCs w:val="28"/>
              </w:rPr>
              <w:t>水箱、管道及附件防渗漏、防锈、支架加固；阀门检修性操作、调整、更换漏水部件、防锈；</w:t>
            </w:r>
          </w:p>
          <w:p>
            <w:pPr>
              <w:spacing w:line="400" w:lineRule="exact"/>
              <w:jc w:val="left"/>
              <w:rPr>
                <w:rFonts w:ascii="宋体" w:hAnsi="宋体"/>
                <w:sz w:val="22"/>
                <w:szCs w:val="28"/>
              </w:rPr>
            </w:pPr>
            <w:r>
              <w:rPr>
                <w:rFonts w:hint="eastAsia" w:ascii="宋体" w:hAnsi="宋体"/>
                <w:sz w:val="22"/>
                <w:szCs w:val="28"/>
              </w:rPr>
              <w:t>控制柜与电动机之间电源线绝缘检测；测量仪表检测、校对；设备基础检查牢固程度、减震装置避震效果、局部防锈处理等</w:t>
            </w:r>
          </w:p>
        </w:tc>
      </w:tr>
    </w:tbl>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1</w:t>
      </w:r>
      <w:r>
        <w:rPr>
          <w:rFonts w:hint="eastAsia" w:ascii="宋体" w:hAnsi="宋体"/>
          <w:sz w:val="23"/>
          <w:szCs w:val="23"/>
        </w:rPr>
        <w:t>）水泵机组保养要求</w:t>
      </w:r>
    </w:p>
    <w:p>
      <w:pPr>
        <w:tabs>
          <w:tab w:val="left" w:pos="425"/>
        </w:tabs>
        <w:spacing w:line="360" w:lineRule="auto"/>
        <w:ind w:firstLine="560"/>
        <w:rPr>
          <w:rFonts w:ascii="宋体" w:hAnsi="宋体"/>
          <w:sz w:val="23"/>
          <w:szCs w:val="23"/>
        </w:rPr>
      </w:pPr>
      <w:r>
        <w:rPr>
          <w:rFonts w:hint="eastAsia" w:ascii="宋体" w:hAnsi="宋体"/>
          <w:sz w:val="23"/>
          <w:szCs w:val="23"/>
        </w:rPr>
        <w:t>每季度一次对水泵进行保养。</w:t>
      </w:r>
    </w:p>
    <w:p>
      <w:pPr>
        <w:tabs>
          <w:tab w:val="left" w:pos="425"/>
        </w:tabs>
        <w:spacing w:line="360" w:lineRule="auto"/>
        <w:ind w:firstLine="560"/>
        <w:rPr>
          <w:rFonts w:ascii="宋体" w:hAnsi="宋体"/>
          <w:sz w:val="23"/>
          <w:szCs w:val="23"/>
        </w:rPr>
      </w:pPr>
      <w:r>
        <w:rPr>
          <w:rFonts w:hint="eastAsia" w:ascii="宋体" w:hAnsi="宋体"/>
          <w:sz w:val="23"/>
          <w:szCs w:val="23"/>
        </w:rPr>
        <w:t>检查水泵机组外露零部件，应做到防腐有效，无锈蚀、不漏水、不漏油、不漏电、不漏气（真空管道）。</w:t>
      </w:r>
    </w:p>
    <w:p>
      <w:pPr>
        <w:tabs>
          <w:tab w:val="left" w:pos="425"/>
        </w:tabs>
        <w:spacing w:line="360" w:lineRule="auto"/>
        <w:ind w:firstLine="560"/>
        <w:rPr>
          <w:rFonts w:ascii="宋体" w:hAnsi="宋体"/>
          <w:sz w:val="23"/>
          <w:szCs w:val="23"/>
        </w:rPr>
      </w:pPr>
      <w:r>
        <w:rPr>
          <w:rFonts w:hint="eastAsia" w:ascii="宋体" w:hAnsi="宋体"/>
          <w:sz w:val="23"/>
          <w:szCs w:val="23"/>
        </w:rPr>
        <w:t>按设备使用说明书的要求及时补充轴承内的润滑油和润滑脂，保证油位正常，并监测油脂变化情况，必要时换用新油。</w:t>
      </w:r>
    </w:p>
    <w:p>
      <w:pPr>
        <w:tabs>
          <w:tab w:val="left" w:pos="425"/>
        </w:tabs>
        <w:spacing w:line="360" w:lineRule="auto"/>
        <w:ind w:firstLine="560"/>
        <w:rPr>
          <w:rFonts w:ascii="宋体" w:hAnsi="宋体"/>
          <w:sz w:val="23"/>
          <w:szCs w:val="23"/>
        </w:rPr>
      </w:pPr>
      <w:r>
        <w:rPr>
          <w:rFonts w:hint="eastAsia" w:ascii="宋体" w:hAnsi="宋体"/>
          <w:sz w:val="23"/>
          <w:szCs w:val="23"/>
        </w:rPr>
        <w:t>应监测机泵运行时的震动与声响，水泵的振动不应超过现行国家标准《泵的振动测量与评价方法》（</w:t>
      </w:r>
      <w:r>
        <w:rPr>
          <w:rFonts w:ascii="宋体" w:hAnsi="宋体"/>
          <w:sz w:val="23"/>
          <w:szCs w:val="23"/>
        </w:rPr>
        <w:t>GB 10889</w:t>
      </w:r>
      <w:r>
        <w:rPr>
          <w:rFonts w:hint="eastAsia" w:ascii="宋体" w:hAnsi="宋体"/>
          <w:sz w:val="23"/>
          <w:szCs w:val="23"/>
        </w:rPr>
        <w:t>）振动烈度</w:t>
      </w:r>
      <w:r>
        <w:rPr>
          <w:rFonts w:ascii="宋体" w:hAnsi="宋体"/>
          <w:sz w:val="23"/>
          <w:szCs w:val="23"/>
        </w:rPr>
        <w:t>C</w:t>
      </w:r>
      <w:r>
        <w:rPr>
          <w:rFonts w:hint="eastAsia" w:ascii="宋体" w:hAnsi="宋体"/>
          <w:sz w:val="23"/>
          <w:szCs w:val="23"/>
        </w:rPr>
        <w:t>级的规定，超标时，应及时报修。</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2</w:t>
      </w:r>
      <w:r>
        <w:rPr>
          <w:rFonts w:hint="eastAsia" w:ascii="宋体" w:hAnsi="宋体"/>
          <w:sz w:val="23"/>
          <w:szCs w:val="23"/>
        </w:rPr>
        <w:t>）电动机保养要求：</w:t>
      </w:r>
    </w:p>
    <w:p>
      <w:pPr>
        <w:tabs>
          <w:tab w:val="left" w:pos="425"/>
        </w:tabs>
        <w:spacing w:line="360" w:lineRule="auto"/>
        <w:ind w:firstLine="560"/>
        <w:rPr>
          <w:rFonts w:ascii="宋体" w:hAnsi="宋体"/>
          <w:sz w:val="23"/>
          <w:szCs w:val="23"/>
        </w:rPr>
      </w:pPr>
      <w:r>
        <w:rPr>
          <w:rFonts w:hint="eastAsia" w:ascii="宋体" w:hAnsi="宋体"/>
          <w:sz w:val="23"/>
          <w:szCs w:val="23"/>
        </w:rPr>
        <w:t>每季度一次对电动机进行保养。</w:t>
      </w:r>
    </w:p>
    <w:p>
      <w:pPr>
        <w:tabs>
          <w:tab w:val="left" w:pos="425"/>
        </w:tabs>
        <w:spacing w:line="360" w:lineRule="auto"/>
        <w:ind w:firstLine="560"/>
        <w:rPr>
          <w:rFonts w:ascii="宋体" w:hAnsi="宋体"/>
          <w:sz w:val="23"/>
          <w:szCs w:val="23"/>
        </w:rPr>
      </w:pPr>
      <w:r>
        <w:rPr>
          <w:rFonts w:hint="eastAsia" w:ascii="宋体" w:hAnsi="宋体"/>
          <w:sz w:val="23"/>
          <w:szCs w:val="23"/>
        </w:rPr>
        <w:t>清除电动机外壳灰尘、油垢；电动机机壳、端盖应无裂纹、损伤。电动机轴承温升不应超过</w:t>
      </w:r>
      <w:r>
        <w:rPr>
          <w:rFonts w:ascii="宋体" w:hAnsi="宋体"/>
          <w:sz w:val="23"/>
          <w:szCs w:val="23"/>
        </w:rPr>
        <w:t>35</w:t>
      </w:r>
      <w:r>
        <w:rPr>
          <w:rFonts w:hint="eastAsia" w:ascii="宋体" w:hAnsi="宋体"/>
          <w:sz w:val="23"/>
          <w:szCs w:val="23"/>
        </w:rPr>
        <w:t>℃，滚动轴承内极限温度不应超过</w:t>
      </w:r>
      <w:r>
        <w:rPr>
          <w:rFonts w:ascii="宋体" w:hAnsi="宋体"/>
          <w:sz w:val="23"/>
          <w:szCs w:val="23"/>
        </w:rPr>
        <w:t>75</w:t>
      </w:r>
      <w:r>
        <w:rPr>
          <w:rFonts w:hint="eastAsia" w:ascii="宋体" w:hAnsi="宋体"/>
          <w:sz w:val="23"/>
          <w:szCs w:val="23"/>
        </w:rPr>
        <w:t>℃，滑动轴承温度不应超过</w:t>
      </w:r>
      <w:r>
        <w:rPr>
          <w:rFonts w:ascii="宋体" w:hAnsi="宋体"/>
          <w:sz w:val="23"/>
          <w:szCs w:val="23"/>
        </w:rPr>
        <w:t>70</w:t>
      </w:r>
      <w:r>
        <w:rPr>
          <w:rFonts w:hint="eastAsia" w:ascii="宋体" w:hAnsi="宋体"/>
          <w:sz w:val="23"/>
          <w:szCs w:val="23"/>
        </w:rPr>
        <w:t>℃。电动机引出线接线端不得有过热、烧伤、腐蚀等现象。</w:t>
      </w:r>
    </w:p>
    <w:p>
      <w:pPr>
        <w:tabs>
          <w:tab w:val="left" w:pos="425"/>
        </w:tabs>
        <w:spacing w:line="360" w:lineRule="auto"/>
        <w:ind w:firstLine="560"/>
        <w:rPr>
          <w:rFonts w:ascii="宋体" w:hAnsi="宋体"/>
          <w:sz w:val="23"/>
          <w:szCs w:val="23"/>
        </w:rPr>
      </w:pPr>
      <w:r>
        <w:rPr>
          <w:rFonts w:hint="eastAsia" w:ascii="宋体" w:hAnsi="宋体"/>
          <w:sz w:val="23"/>
          <w:szCs w:val="23"/>
        </w:rPr>
        <w:t>线间距离应符合安全要求；绝缘子应完好无损，导线绝缘性能应保持良好。测量绝缘电阻和吸收比，其值应并不小于</w:t>
      </w:r>
      <w:r>
        <w:rPr>
          <w:rFonts w:ascii="宋体" w:hAnsi="宋体"/>
          <w:sz w:val="23"/>
          <w:szCs w:val="23"/>
        </w:rPr>
        <w:t>0.5MΩ</w:t>
      </w:r>
      <w:r>
        <w:rPr>
          <w:rFonts w:hint="eastAsia" w:ascii="宋体" w:hAnsi="宋体"/>
          <w:sz w:val="23"/>
          <w:szCs w:val="23"/>
        </w:rPr>
        <w:t>。应检查清理电动机的通风系统，进、出风口因无堵塞和污物。外壳接地应良好牢固，不得有氧化和腐蚀现象，接地电阻不小于</w:t>
      </w:r>
      <w:r>
        <w:rPr>
          <w:rFonts w:ascii="宋体" w:hAnsi="宋体"/>
          <w:sz w:val="23"/>
          <w:szCs w:val="23"/>
        </w:rPr>
        <w:t>4Ω</w:t>
      </w:r>
      <w:r>
        <w:rPr>
          <w:rFonts w:hint="eastAsia" w:ascii="宋体" w:hAnsi="宋体"/>
          <w:sz w:val="23"/>
          <w:szCs w:val="23"/>
        </w:rPr>
        <w:t>。</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3</w:t>
      </w:r>
      <w:r>
        <w:rPr>
          <w:rFonts w:hint="eastAsia" w:ascii="宋体" w:hAnsi="宋体"/>
          <w:sz w:val="23"/>
          <w:szCs w:val="23"/>
        </w:rPr>
        <w:t>）电控柜（控制电箱）保养要求：</w:t>
      </w:r>
    </w:p>
    <w:p>
      <w:pPr>
        <w:tabs>
          <w:tab w:val="left" w:pos="425"/>
        </w:tabs>
        <w:spacing w:line="360" w:lineRule="auto"/>
        <w:ind w:firstLine="560"/>
        <w:rPr>
          <w:rFonts w:ascii="宋体" w:hAnsi="宋体"/>
          <w:sz w:val="23"/>
          <w:szCs w:val="23"/>
        </w:rPr>
      </w:pPr>
      <w:r>
        <w:rPr>
          <w:rFonts w:hint="eastAsia" w:ascii="宋体" w:hAnsi="宋体"/>
          <w:sz w:val="23"/>
          <w:szCs w:val="23"/>
        </w:rPr>
        <w:t>每季度一次对电控柜进行保养及清灰，保证电气性能良好，运作正常。</w:t>
      </w:r>
    </w:p>
    <w:p>
      <w:pPr>
        <w:tabs>
          <w:tab w:val="left" w:pos="425"/>
        </w:tabs>
        <w:spacing w:line="360" w:lineRule="auto"/>
        <w:ind w:firstLine="560"/>
        <w:rPr>
          <w:rFonts w:ascii="宋体" w:hAnsi="宋体"/>
          <w:sz w:val="23"/>
          <w:szCs w:val="23"/>
        </w:rPr>
      </w:pPr>
      <w:r>
        <w:rPr>
          <w:rFonts w:hint="eastAsia" w:ascii="宋体" w:hAnsi="宋体"/>
          <w:sz w:val="23"/>
          <w:szCs w:val="23"/>
        </w:rPr>
        <w:t>空气断路器、交流接触器的主触头压力弹簧是否过热失效。其触头接触应良好，有电弧烧伤应磨光；动、静触头应对准，三相触头应同时闭合。</w:t>
      </w:r>
    </w:p>
    <w:p>
      <w:pPr>
        <w:tabs>
          <w:tab w:val="left" w:pos="425"/>
        </w:tabs>
        <w:spacing w:line="360" w:lineRule="auto"/>
        <w:ind w:firstLine="560"/>
        <w:rPr>
          <w:rFonts w:ascii="宋体" w:hAnsi="宋体"/>
          <w:sz w:val="23"/>
          <w:szCs w:val="23"/>
        </w:rPr>
      </w:pPr>
      <w:r>
        <w:rPr>
          <w:rFonts w:hint="eastAsia" w:ascii="宋体" w:hAnsi="宋体"/>
          <w:sz w:val="23"/>
          <w:szCs w:val="23"/>
        </w:rPr>
        <w:t>分、合闸动作灵活可靠，电磁铁吸合无异常、错位现象。吸合线圈的绝缘和接头有无损伤和不牢固现象。</w:t>
      </w:r>
    </w:p>
    <w:p>
      <w:pPr>
        <w:tabs>
          <w:tab w:val="left" w:pos="425"/>
        </w:tabs>
        <w:spacing w:line="360" w:lineRule="auto"/>
        <w:ind w:firstLine="560"/>
        <w:rPr>
          <w:rFonts w:ascii="宋体" w:hAnsi="宋体"/>
          <w:sz w:val="23"/>
          <w:szCs w:val="23"/>
        </w:rPr>
      </w:pPr>
      <w:r>
        <w:rPr>
          <w:rFonts w:hint="eastAsia" w:ascii="宋体" w:hAnsi="宋体"/>
          <w:sz w:val="23"/>
          <w:szCs w:val="23"/>
        </w:rPr>
        <w:t>清除灭弧罩的积尘、碳质及金属细末。</w:t>
      </w:r>
    </w:p>
    <w:p>
      <w:pPr>
        <w:tabs>
          <w:tab w:val="left" w:pos="425"/>
        </w:tabs>
        <w:spacing w:line="360" w:lineRule="auto"/>
        <w:ind w:firstLine="560"/>
        <w:rPr>
          <w:rFonts w:ascii="宋体" w:hAnsi="宋体"/>
          <w:sz w:val="23"/>
          <w:szCs w:val="23"/>
        </w:rPr>
      </w:pPr>
      <w:r>
        <w:rPr>
          <w:rFonts w:hint="eastAsia" w:ascii="宋体" w:hAnsi="宋体"/>
          <w:sz w:val="23"/>
          <w:szCs w:val="23"/>
        </w:rPr>
        <w:t>自动开关、强力启动器热元件连接处无过热，电流整定值与负荷相匹配。电流互感器铁芯无异状，线圈无损伤。</w:t>
      </w:r>
    </w:p>
    <w:p>
      <w:pPr>
        <w:tabs>
          <w:tab w:val="left" w:pos="425"/>
        </w:tabs>
        <w:spacing w:line="360" w:lineRule="auto"/>
        <w:ind w:firstLine="560"/>
        <w:rPr>
          <w:rFonts w:ascii="宋体" w:hAnsi="宋体"/>
          <w:sz w:val="23"/>
          <w:szCs w:val="23"/>
        </w:rPr>
      </w:pPr>
      <w:r>
        <w:rPr>
          <w:rFonts w:hint="eastAsia" w:ascii="宋体" w:hAnsi="宋体"/>
          <w:sz w:val="23"/>
          <w:szCs w:val="23"/>
        </w:rPr>
        <w:t>检查电器的辅助触头有无烧损现象，通过的负荷电流有无超过它的额定电流值。</w:t>
      </w:r>
    </w:p>
    <w:p>
      <w:pPr>
        <w:tabs>
          <w:tab w:val="left" w:pos="425"/>
        </w:tabs>
        <w:spacing w:line="360" w:lineRule="auto"/>
        <w:ind w:firstLine="560"/>
        <w:rPr>
          <w:rFonts w:ascii="宋体" w:hAnsi="宋体"/>
          <w:sz w:val="23"/>
          <w:szCs w:val="23"/>
        </w:rPr>
      </w:pPr>
      <w:r>
        <w:rPr>
          <w:rFonts w:hint="eastAsia" w:ascii="宋体" w:hAnsi="宋体"/>
          <w:sz w:val="23"/>
          <w:szCs w:val="23"/>
        </w:rPr>
        <w:t>继电器保护装置的检查、清扫、校验（供电局负责维护的除外）应包括：电气设备机械部件的检查、清理及电气特性试验。</w:t>
      </w:r>
    </w:p>
    <w:p>
      <w:pPr>
        <w:tabs>
          <w:tab w:val="left" w:pos="425"/>
        </w:tabs>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4</w:t>
      </w:r>
      <w:r>
        <w:rPr>
          <w:rFonts w:hint="eastAsia" w:ascii="宋体" w:hAnsi="宋体"/>
          <w:sz w:val="23"/>
          <w:szCs w:val="23"/>
        </w:rPr>
        <w:t>）泵房附属设备保养要求：</w:t>
      </w:r>
      <w:r>
        <w:rPr>
          <w:rFonts w:ascii="宋体" w:hAnsi="宋体"/>
          <w:sz w:val="23"/>
          <w:szCs w:val="23"/>
        </w:rPr>
        <w:t xml:space="preserve"> </w:t>
      </w:r>
    </w:p>
    <w:p>
      <w:pPr>
        <w:spacing w:line="360" w:lineRule="auto"/>
        <w:ind w:firstLine="560"/>
        <w:rPr>
          <w:rFonts w:ascii="宋体" w:hAnsi="宋体"/>
          <w:sz w:val="23"/>
          <w:szCs w:val="23"/>
        </w:rPr>
      </w:pPr>
      <w:r>
        <w:rPr>
          <w:rFonts w:hint="eastAsia" w:ascii="宋体" w:hAnsi="宋体"/>
          <w:sz w:val="23"/>
          <w:szCs w:val="23"/>
        </w:rPr>
        <w:t>每季度一次对泵房附属设备实施进行维护保养；</w:t>
      </w:r>
    </w:p>
    <w:p>
      <w:pPr>
        <w:spacing w:line="360" w:lineRule="auto"/>
        <w:ind w:firstLine="560"/>
        <w:rPr>
          <w:rFonts w:ascii="宋体" w:hAnsi="宋体"/>
          <w:sz w:val="23"/>
          <w:szCs w:val="23"/>
        </w:rPr>
      </w:pPr>
      <w:r>
        <w:rPr>
          <w:rFonts w:hint="eastAsia" w:ascii="宋体" w:hAnsi="宋体"/>
          <w:sz w:val="23"/>
          <w:szCs w:val="23"/>
        </w:rPr>
        <w:t>管道及附件防渗漏、防锈，支架加固；</w:t>
      </w:r>
    </w:p>
    <w:p>
      <w:pPr>
        <w:spacing w:line="360" w:lineRule="auto"/>
        <w:ind w:firstLine="560"/>
        <w:rPr>
          <w:rFonts w:ascii="宋体" w:hAnsi="宋体"/>
          <w:sz w:val="23"/>
          <w:szCs w:val="23"/>
        </w:rPr>
      </w:pPr>
      <w:r>
        <w:rPr>
          <w:rFonts w:hint="eastAsia" w:ascii="宋体" w:hAnsi="宋体"/>
          <w:sz w:val="23"/>
          <w:szCs w:val="23"/>
        </w:rPr>
        <w:t>阀门检修性操作、调整，更换漏水部件、防锈；</w:t>
      </w:r>
    </w:p>
    <w:p>
      <w:pPr>
        <w:spacing w:line="360" w:lineRule="auto"/>
        <w:ind w:firstLine="560"/>
        <w:rPr>
          <w:rFonts w:ascii="宋体" w:hAnsi="宋体"/>
          <w:sz w:val="23"/>
          <w:szCs w:val="23"/>
        </w:rPr>
      </w:pPr>
      <w:r>
        <w:rPr>
          <w:rFonts w:hint="eastAsia" w:ascii="宋体" w:hAnsi="宋体"/>
          <w:sz w:val="23"/>
          <w:szCs w:val="23"/>
        </w:rPr>
        <w:t>控制柜与电动机之间电源线绝缘检测；</w:t>
      </w:r>
    </w:p>
    <w:p>
      <w:pPr>
        <w:spacing w:line="360" w:lineRule="auto"/>
        <w:ind w:firstLine="560"/>
        <w:rPr>
          <w:rFonts w:ascii="宋体" w:hAnsi="宋体"/>
          <w:sz w:val="23"/>
          <w:szCs w:val="23"/>
        </w:rPr>
      </w:pPr>
      <w:r>
        <w:rPr>
          <w:rFonts w:hint="eastAsia" w:ascii="宋体" w:hAnsi="宋体"/>
          <w:sz w:val="23"/>
          <w:szCs w:val="23"/>
        </w:rPr>
        <w:t>测量仪表检测、校对；设备基础检查牢固程度、减震装置避震效果、局部防锈处理等。</w:t>
      </w:r>
    </w:p>
    <w:p>
      <w:pPr>
        <w:tabs>
          <w:tab w:val="left" w:pos="425"/>
        </w:tabs>
        <w:spacing w:line="360" w:lineRule="auto"/>
        <w:ind w:firstLine="560"/>
        <w:rPr>
          <w:rFonts w:ascii="宋体" w:hAnsi="宋体"/>
          <w:sz w:val="23"/>
          <w:szCs w:val="23"/>
        </w:rPr>
      </w:pPr>
      <w:r>
        <w:rPr>
          <w:rFonts w:ascii="宋体" w:hAnsi="宋体"/>
          <w:sz w:val="23"/>
          <w:szCs w:val="23"/>
        </w:rPr>
        <w:t>4</w:t>
      </w:r>
      <w:r>
        <w:rPr>
          <w:rFonts w:hint="eastAsia" w:ascii="宋体" w:hAnsi="宋体"/>
          <w:sz w:val="23"/>
          <w:szCs w:val="23"/>
        </w:rPr>
        <w:t>．故障报修</w:t>
      </w:r>
    </w:p>
    <w:p>
      <w:pPr>
        <w:tabs>
          <w:tab w:val="left" w:pos="425"/>
        </w:tabs>
        <w:spacing w:line="360" w:lineRule="auto"/>
        <w:ind w:firstLine="560"/>
        <w:rPr>
          <w:rFonts w:ascii="宋体" w:hAnsi="宋体"/>
          <w:sz w:val="23"/>
          <w:szCs w:val="23"/>
        </w:rPr>
      </w:pPr>
      <w:r>
        <w:rPr>
          <w:rFonts w:hint="eastAsia" w:ascii="宋体" w:hAnsi="宋体"/>
          <w:sz w:val="23"/>
          <w:szCs w:val="23"/>
        </w:rPr>
        <w:t>故障报修是在设备出现偶发故障时或在巡检保养过程中发现故障安全隐患时，中标方向采购方提出报修申请。</w:t>
      </w:r>
    </w:p>
    <w:p>
      <w:pPr>
        <w:tabs>
          <w:tab w:val="left" w:pos="425"/>
        </w:tabs>
        <w:spacing w:line="360" w:lineRule="auto"/>
        <w:ind w:firstLine="560"/>
        <w:rPr>
          <w:rFonts w:ascii="宋体" w:hAnsi="宋体"/>
          <w:sz w:val="23"/>
          <w:szCs w:val="23"/>
        </w:rPr>
      </w:pPr>
      <w:r>
        <w:rPr>
          <w:rFonts w:ascii="宋体" w:hAnsi="宋体"/>
          <w:sz w:val="23"/>
          <w:szCs w:val="23"/>
        </w:rPr>
        <w:t xml:space="preserve">5. </w:t>
      </w:r>
      <w:r>
        <w:rPr>
          <w:rFonts w:hint="eastAsia" w:ascii="宋体" w:hAnsi="宋体"/>
          <w:sz w:val="23"/>
          <w:szCs w:val="23"/>
        </w:rPr>
        <w:t>驻点保障</w:t>
      </w:r>
    </w:p>
    <w:p>
      <w:pPr>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1</w:t>
      </w:r>
      <w:r>
        <w:rPr>
          <w:rFonts w:hint="eastAsia" w:ascii="宋体" w:hAnsi="宋体"/>
          <w:sz w:val="23"/>
          <w:szCs w:val="23"/>
        </w:rPr>
        <w:t>）维保合同期内，如遇台风、大暴雨预警信号，中标人必须对所涉及的供排水设备进行检查，确保设备运行正常，并做好各项应急处置准备工作；台风、大暴雨期间至少派遣</w:t>
      </w:r>
      <w:r>
        <w:rPr>
          <w:rFonts w:ascii="宋体" w:hAnsi="宋体"/>
          <w:sz w:val="23"/>
          <w:szCs w:val="23"/>
        </w:rPr>
        <w:t>1</w:t>
      </w:r>
      <w:r>
        <w:rPr>
          <w:rFonts w:hint="eastAsia" w:ascii="宋体" w:hAnsi="宋体"/>
          <w:sz w:val="23"/>
          <w:szCs w:val="23"/>
        </w:rPr>
        <w:t>名专业技术人员驻场值守，提供全程监护服务，确保学校的供排水设备正常运行。</w:t>
      </w:r>
      <w:r>
        <w:rPr>
          <w:rFonts w:ascii="宋体" w:hAnsi="宋体"/>
          <w:sz w:val="23"/>
          <w:szCs w:val="23"/>
        </w:rPr>
        <w:t xml:space="preserve">                            </w:t>
      </w:r>
    </w:p>
    <w:p>
      <w:pPr>
        <w:spacing w:line="360" w:lineRule="auto"/>
        <w:ind w:firstLine="560"/>
        <w:rPr>
          <w:rFonts w:ascii="宋体" w:hAnsi="宋体"/>
          <w:sz w:val="23"/>
          <w:szCs w:val="23"/>
        </w:rPr>
      </w:pPr>
      <w:r>
        <w:rPr>
          <w:rFonts w:hint="eastAsia" w:ascii="宋体" w:hAnsi="宋体"/>
          <w:sz w:val="23"/>
          <w:szCs w:val="23"/>
        </w:rPr>
        <w:t>（</w:t>
      </w:r>
      <w:r>
        <w:rPr>
          <w:rFonts w:ascii="宋体" w:hAnsi="宋体"/>
          <w:sz w:val="23"/>
          <w:szCs w:val="23"/>
        </w:rPr>
        <w:t>2</w:t>
      </w:r>
      <w:r>
        <w:rPr>
          <w:rFonts w:hint="eastAsia" w:ascii="宋体" w:hAnsi="宋体"/>
          <w:sz w:val="23"/>
          <w:szCs w:val="23"/>
        </w:rPr>
        <w:t>）维保合同期内，学校有校庆、研究生入学考试、四六级英语考试、招生咨询及校园开放日、新生接待、毕业生供需见面会等重大活动、重要培训或特殊情况时（以采购人书面通知为准），中标人应按采购人要求事先对所涉及的给排水设备进行检查，确保设备运行正常，并做好各项应急处置准备工作；活动期间至少派遣</w:t>
      </w:r>
      <w:r>
        <w:rPr>
          <w:rFonts w:ascii="宋体" w:hAnsi="宋体"/>
          <w:sz w:val="23"/>
          <w:szCs w:val="23"/>
        </w:rPr>
        <w:t>1</w:t>
      </w:r>
      <w:r>
        <w:rPr>
          <w:rFonts w:hint="eastAsia" w:ascii="宋体" w:hAnsi="宋体"/>
          <w:sz w:val="23"/>
          <w:szCs w:val="23"/>
        </w:rPr>
        <w:t>名专业技术人员驻场值守，提供全程监护服务，确保学校的供排水设备正常运行。</w:t>
      </w:r>
    </w:p>
    <w:p>
      <w:pPr>
        <w:tabs>
          <w:tab w:val="left" w:pos="425"/>
        </w:tabs>
        <w:spacing w:line="360" w:lineRule="auto"/>
        <w:ind w:firstLine="560"/>
        <w:rPr>
          <w:rFonts w:ascii="宋体" w:hAnsi="宋体"/>
          <w:sz w:val="23"/>
          <w:szCs w:val="23"/>
        </w:rPr>
      </w:pPr>
      <w:r>
        <w:rPr>
          <w:rFonts w:hint="eastAsia" w:ascii="宋体" w:hAnsi="宋体"/>
          <w:sz w:val="23"/>
          <w:szCs w:val="23"/>
        </w:rPr>
        <w:t>（二）人员配置及备品备件</w:t>
      </w:r>
    </w:p>
    <w:p>
      <w:pPr>
        <w:pStyle w:val="165"/>
        <w:numPr>
          <w:ilvl w:val="0"/>
          <w:numId w:val="8"/>
        </w:numPr>
        <w:tabs>
          <w:tab w:val="left" w:pos="425"/>
        </w:tabs>
        <w:spacing w:line="360" w:lineRule="auto"/>
        <w:ind w:firstLineChars="0"/>
        <w:jc w:val="left"/>
        <w:rPr>
          <w:rFonts w:ascii="宋体" w:hAnsi="宋体" w:eastAsia="宋体"/>
          <w:sz w:val="23"/>
          <w:szCs w:val="23"/>
        </w:rPr>
      </w:pPr>
      <w:r>
        <w:rPr>
          <w:rFonts w:hint="eastAsia" w:ascii="宋体" w:hAnsi="宋体" w:eastAsia="宋体"/>
          <w:sz w:val="23"/>
          <w:szCs w:val="23"/>
        </w:rPr>
        <w:t>针对本项目设备的具体情况，配置</w:t>
      </w:r>
      <w:r>
        <w:rPr>
          <w:rFonts w:ascii="宋体" w:hAnsi="宋体" w:eastAsia="宋体"/>
          <w:sz w:val="23"/>
          <w:szCs w:val="23"/>
        </w:rPr>
        <w:t>1</w:t>
      </w:r>
      <w:r>
        <w:rPr>
          <w:rFonts w:hint="eastAsia" w:ascii="宋体" w:hAnsi="宋体" w:eastAsia="宋体"/>
          <w:sz w:val="23"/>
          <w:szCs w:val="23"/>
        </w:rPr>
        <w:t>名高级技工人员进行专职巡检维护工作，发生人员变更，需及时书面通知采购人。</w:t>
      </w:r>
    </w:p>
    <w:p>
      <w:pPr>
        <w:pStyle w:val="165"/>
        <w:numPr>
          <w:ilvl w:val="0"/>
          <w:numId w:val="8"/>
        </w:numPr>
        <w:tabs>
          <w:tab w:val="left" w:pos="425"/>
        </w:tabs>
        <w:spacing w:line="360" w:lineRule="auto"/>
        <w:ind w:left="142" w:firstLine="338" w:firstLineChars="0"/>
        <w:rPr>
          <w:rFonts w:ascii="宋体" w:hAnsi="宋体" w:eastAsia="宋体"/>
          <w:sz w:val="23"/>
          <w:szCs w:val="23"/>
        </w:rPr>
      </w:pPr>
      <w:r>
        <w:rPr>
          <w:rFonts w:hint="eastAsia" w:ascii="宋体" w:hAnsi="宋体" w:eastAsia="宋体"/>
          <w:sz w:val="23"/>
          <w:szCs w:val="23"/>
        </w:rPr>
        <w:t>维护保养投标报价包括维保过程中需要维修或更换单价在</w:t>
      </w:r>
      <w:r>
        <w:rPr>
          <w:rFonts w:ascii="宋体" w:hAnsi="宋体" w:eastAsia="宋体"/>
          <w:sz w:val="23"/>
          <w:szCs w:val="23"/>
        </w:rPr>
        <w:t>200</w:t>
      </w:r>
      <w:r>
        <w:rPr>
          <w:rFonts w:hint="eastAsia" w:ascii="宋体" w:hAnsi="宋体" w:eastAsia="宋体"/>
          <w:sz w:val="23"/>
          <w:szCs w:val="23"/>
        </w:rPr>
        <w:t>元以下（含</w:t>
      </w:r>
      <w:r>
        <w:rPr>
          <w:rFonts w:ascii="宋体" w:hAnsi="宋体" w:eastAsia="宋体"/>
          <w:sz w:val="23"/>
          <w:szCs w:val="23"/>
        </w:rPr>
        <w:t>200</w:t>
      </w:r>
      <w:r>
        <w:rPr>
          <w:rFonts w:hint="eastAsia" w:ascii="宋体" w:hAnsi="宋体" w:eastAsia="宋体"/>
          <w:sz w:val="23"/>
          <w:szCs w:val="23"/>
        </w:rPr>
        <w:t>元）的零配件材料。单价在</w:t>
      </w:r>
      <w:r>
        <w:rPr>
          <w:rFonts w:ascii="宋体" w:hAnsi="宋体" w:eastAsia="宋体"/>
          <w:sz w:val="23"/>
          <w:szCs w:val="23"/>
        </w:rPr>
        <w:t>200</w:t>
      </w:r>
      <w:r>
        <w:rPr>
          <w:rFonts w:hint="eastAsia" w:ascii="宋体" w:hAnsi="宋体" w:eastAsia="宋体"/>
          <w:sz w:val="23"/>
          <w:szCs w:val="23"/>
        </w:rPr>
        <w:t>元以上的零配件材料，根据具体型号配置，学校可自行采购或委托中标人采购，由中标人负责无偿维修安装调试。</w:t>
      </w:r>
    </w:p>
    <w:p>
      <w:pPr>
        <w:tabs>
          <w:tab w:val="left" w:pos="425"/>
        </w:tabs>
        <w:spacing w:line="360" w:lineRule="auto"/>
        <w:ind w:firstLine="560"/>
        <w:rPr>
          <w:rFonts w:ascii="宋体" w:hAnsi="宋体"/>
          <w:sz w:val="23"/>
          <w:szCs w:val="23"/>
        </w:rPr>
      </w:pPr>
      <w:r>
        <w:rPr>
          <w:rFonts w:hint="eastAsia" w:ascii="宋体" w:hAnsi="宋体"/>
          <w:sz w:val="23"/>
          <w:szCs w:val="23"/>
        </w:rPr>
        <w:t>（三）服务档案记录</w:t>
      </w:r>
    </w:p>
    <w:p>
      <w:pPr>
        <w:tabs>
          <w:tab w:val="left" w:pos="425"/>
        </w:tabs>
        <w:spacing w:line="360" w:lineRule="auto"/>
        <w:ind w:firstLine="560"/>
        <w:rPr>
          <w:rFonts w:ascii="宋体" w:hAnsi="宋体"/>
          <w:sz w:val="23"/>
          <w:szCs w:val="23"/>
        </w:rPr>
      </w:pPr>
      <w:r>
        <w:rPr>
          <w:rFonts w:hint="eastAsia" w:ascii="宋体" w:hAnsi="宋体"/>
          <w:sz w:val="23"/>
          <w:szCs w:val="23"/>
        </w:rPr>
        <w:t>中标人针对每次巡检、保养及抢修设备的过程均记录详细的数据资料，并与采购方相关负责人员最终签字确认，记录资料主要包括有巡检记录表、保养记录表和维修记录表。</w:t>
      </w:r>
    </w:p>
    <w:p>
      <w:pPr>
        <w:spacing w:line="360" w:lineRule="auto"/>
        <w:ind w:firstLine="346" w:firstLineChars="150"/>
        <w:rPr>
          <w:rFonts w:ascii="宋体" w:hAnsi="宋体"/>
          <w:b/>
          <w:sz w:val="23"/>
          <w:szCs w:val="23"/>
        </w:rPr>
      </w:pPr>
      <w:r>
        <w:rPr>
          <w:rFonts w:hint="eastAsia" w:ascii="宋体" w:hAnsi="宋体"/>
          <w:b/>
          <w:sz w:val="23"/>
          <w:szCs w:val="23"/>
        </w:rPr>
        <w:t>2.1.6维护保养方式</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1.中标人在维保期内应保证其维保的水泵等设施符合国家建设部等相关部门有关法律、法规，严格执行水泵设备的维护保养有关要求，确保设备安全、可靠、高效运行，做好维修和维护保养的工作。并能通过相关职能部门的各项检查。</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2.中标人每次检测或维保工作完毕后出具维护保养项目工作单，并经采购人代表签章认可。</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3.在维保期内水泵系统运行出现故障，中标人需在接到通知后1小时内到现场进行维修处理，小故障在接报后4小时内修复；如系统发生重大故障不能正常运行的，中标人应尽快确诊，提出书面维修方案报采购方审批，并在人力物力许可的情况下尽快修复；同时应做好相应的临时补救措施，并有书面记录存查。若维修不及时，采购人可根据情况另请公司维修，费用由中标人支付。</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3.中标人要确定至少2名专业技术主管人员负责本维保的24小时联络、组织、技术咨询工作，并对维保范围内的水泵系统负维护保养责任。在维修保养过程中提供技术服务，按本用户需求的维修保养具体内容负责对水泵设备进行认真的测试、维护，确保采购人中央空调系统安全、可靠、高效、无故障运行。</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4.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5.维修人员严格执行各种水泵设备的维修保养规范要求，做好各项维修和维护保养记录。</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6.服务人员配置：投标时须提供本项目人员架构图及相关的资质证书复印件。</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7.中标人负责对维保人员进行礼貌教育，进入采购人工作区域时应遵守采购人的各项管理制度，服从采购人管理，如有违反按采购人的管理规定处罚。</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8.所有维保人员必须持证上岗，并配有本公司统一的着装，配戴工作证。</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9.中标人的维修人员到现场应遵守采购人有关管理制度，如损坏采购人其它设施及财产，中标人无条件负责恢复原状，并承担相关费用。</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10.合同结束前，投标人应针对采购人设备作一份状况分析，交采购人有关人员签字确认备案。</w:t>
      </w:r>
    </w:p>
    <w:p>
      <w:pPr>
        <w:tabs>
          <w:tab w:val="left" w:pos="0"/>
        </w:tabs>
        <w:adjustRightInd w:val="0"/>
        <w:snapToGrid w:val="0"/>
        <w:spacing w:line="360" w:lineRule="auto"/>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11.合同期满后中标人必须按接收专用工具设备、图纸等清单移交给采购人，并保证设备完好。</w:t>
      </w:r>
    </w:p>
    <w:p>
      <w:pPr>
        <w:pStyle w:val="3"/>
        <w:numPr>
          <w:ilvl w:val="0"/>
          <w:numId w:val="3"/>
        </w:numPr>
        <w:adjustRightInd w:val="0"/>
        <w:snapToGrid w:val="0"/>
        <w:spacing w:before="0" w:after="0" w:line="360" w:lineRule="auto"/>
        <w:ind w:left="0" w:firstLine="462" w:firstLineChars="200"/>
        <w:rPr>
          <w:rFonts w:ascii="宋体" w:hAnsi="宋体"/>
          <w:sz w:val="23"/>
          <w:szCs w:val="23"/>
        </w:rPr>
      </w:pPr>
      <w:bookmarkStart w:id="10" w:name="_Toc519857212"/>
      <w:bookmarkStart w:id="11" w:name="_Toc515888849"/>
      <w:bookmarkStart w:id="12" w:name="_Toc280272732"/>
      <w:r>
        <w:rPr>
          <w:rFonts w:hint="eastAsia" w:ascii="宋体" w:hAnsi="宋体"/>
          <w:sz w:val="23"/>
          <w:szCs w:val="23"/>
        </w:rPr>
        <w:t>商务要求</w:t>
      </w:r>
      <w:bookmarkEnd w:id="10"/>
      <w:bookmarkEnd w:id="11"/>
      <w:r>
        <w:rPr>
          <w:rFonts w:hint="eastAsia" w:ascii="宋体" w:hAnsi="宋体"/>
          <w:sz w:val="23"/>
          <w:szCs w:val="23"/>
        </w:rPr>
        <w:t xml:space="preserve">   </w:t>
      </w:r>
    </w:p>
    <w:bookmarkEnd w:id="12"/>
    <w:p>
      <w:pPr>
        <w:adjustRightInd w:val="0"/>
        <w:snapToGrid w:val="0"/>
        <w:spacing w:line="360" w:lineRule="auto"/>
        <w:ind w:firstLine="480"/>
        <w:rPr>
          <w:rFonts w:ascii="宋体" w:hAnsi="宋体" w:cs="仿宋"/>
          <w:sz w:val="23"/>
          <w:szCs w:val="23"/>
        </w:rPr>
      </w:pPr>
      <w:r>
        <w:rPr>
          <w:rFonts w:hint="eastAsia" w:ascii="宋体" w:hAnsi="宋体" w:cs="仿宋"/>
          <w:b/>
          <w:bCs/>
          <w:sz w:val="23"/>
          <w:szCs w:val="23"/>
        </w:rPr>
        <w:t>2.2.1服务地点：</w:t>
      </w:r>
      <w:r>
        <w:rPr>
          <w:rFonts w:hint="eastAsia" w:ascii="宋体" w:hAnsi="宋体" w:cs="仿宋"/>
          <w:sz w:val="23"/>
          <w:szCs w:val="23"/>
        </w:rPr>
        <w:t xml:space="preserve"> 广东财经大学广州校区 </w:t>
      </w:r>
    </w:p>
    <w:p>
      <w:pPr>
        <w:adjustRightInd w:val="0"/>
        <w:snapToGrid w:val="0"/>
        <w:spacing w:line="360" w:lineRule="auto"/>
        <w:ind w:firstLine="480"/>
        <w:rPr>
          <w:rFonts w:ascii="宋体" w:hAnsi="宋体" w:cs="仿宋"/>
          <w:b/>
          <w:sz w:val="23"/>
          <w:szCs w:val="23"/>
        </w:rPr>
      </w:pPr>
      <w:r>
        <w:rPr>
          <w:rFonts w:hint="eastAsia" w:ascii="宋体" w:hAnsi="宋体" w:cs="仿宋"/>
          <w:b/>
          <w:sz w:val="23"/>
          <w:szCs w:val="23"/>
        </w:rPr>
        <w:t>2.2.2 履约保证金：</w:t>
      </w:r>
    </w:p>
    <w:p>
      <w:pPr>
        <w:adjustRightInd w:val="0"/>
        <w:snapToGrid w:val="0"/>
        <w:spacing w:line="360" w:lineRule="auto"/>
        <w:ind w:firstLine="480" w:firstLineChars="209"/>
        <w:rPr>
          <w:rFonts w:ascii="宋体" w:hAnsi="宋体" w:cs="仿宋"/>
          <w:bCs/>
          <w:sz w:val="23"/>
          <w:szCs w:val="23"/>
        </w:rPr>
      </w:pPr>
      <w:r>
        <w:rPr>
          <w:rFonts w:hint="eastAsia" w:ascii="宋体" w:hAnsi="宋体" w:cs="仿宋"/>
          <w:bCs/>
          <w:sz w:val="23"/>
          <w:szCs w:val="23"/>
        </w:rPr>
        <w:t>中标人在双方签订合同后10个工作日内，向采购人提交的履约保证金。履约保证金款额为2万元。若中标人在合同期限内无违约行为或致采购人利益受损行为的，则履约保证金在合同有效期满后15个工作日内由采购人无息退还。</w:t>
      </w:r>
    </w:p>
    <w:p>
      <w:pPr>
        <w:adjustRightInd w:val="0"/>
        <w:snapToGrid w:val="0"/>
        <w:spacing w:line="360" w:lineRule="auto"/>
        <w:ind w:left="482"/>
        <w:rPr>
          <w:rFonts w:ascii="宋体" w:hAnsi="宋体" w:cs="仿宋"/>
          <w:b/>
          <w:bCs/>
          <w:sz w:val="23"/>
          <w:szCs w:val="23"/>
        </w:rPr>
      </w:pPr>
      <w:r>
        <w:rPr>
          <w:rFonts w:hint="eastAsia" w:ascii="宋体" w:hAnsi="宋体" w:cs="仿宋"/>
          <w:b/>
          <w:bCs/>
          <w:sz w:val="23"/>
          <w:szCs w:val="23"/>
        </w:rPr>
        <w:t>2.2.3结算与付款方式：</w:t>
      </w:r>
    </w:p>
    <w:p>
      <w:pPr>
        <w:spacing w:before="156" w:line="360" w:lineRule="auto"/>
        <w:ind w:firstLine="460" w:firstLineChars="200"/>
        <w:rPr>
          <w:rFonts w:ascii="宋体" w:hAnsi="宋体"/>
          <w:sz w:val="23"/>
          <w:szCs w:val="23"/>
        </w:rPr>
      </w:pPr>
      <w:r>
        <w:rPr>
          <w:rFonts w:hint="eastAsia" w:ascii="宋体" w:hAnsi="宋体"/>
          <w:sz w:val="23"/>
          <w:szCs w:val="23"/>
        </w:rPr>
        <w:t>1.合同签订后20天内，采购人支付年度维保合同总额的20%。此后每隔6个月支付一次，每次支付维保合同总额的20%。中标人需提供合法等额增值税发票给采购人。</w:t>
      </w:r>
    </w:p>
    <w:p>
      <w:pPr>
        <w:spacing w:before="156" w:line="360" w:lineRule="auto"/>
        <w:ind w:firstLine="460" w:firstLineChars="200"/>
        <w:rPr>
          <w:rFonts w:ascii="宋体" w:hAnsi="宋体"/>
          <w:sz w:val="23"/>
          <w:szCs w:val="23"/>
        </w:rPr>
      </w:pPr>
      <w:r>
        <w:rPr>
          <w:rFonts w:hint="eastAsia" w:ascii="宋体" w:hAnsi="宋体"/>
          <w:sz w:val="23"/>
          <w:szCs w:val="23"/>
        </w:rPr>
        <w:t>2.如遇节假日或学校寒暑假期，支付时间相应顺延，具体以学校财务部门办理时限为准。</w:t>
      </w:r>
    </w:p>
    <w:p>
      <w:pPr>
        <w:spacing w:before="156" w:line="360" w:lineRule="auto"/>
        <w:ind w:firstLine="462" w:firstLineChars="200"/>
        <w:rPr>
          <w:rFonts w:ascii="宋体" w:hAnsi="宋体"/>
          <w:sz w:val="23"/>
          <w:szCs w:val="23"/>
        </w:rPr>
      </w:pPr>
      <w:r>
        <w:rPr>
          <w:rFonts w:hint="eastAsia" w:ascii="宋体" w:hAnsi="宋体" w:cs="仿宋"/>
          <w:b/>
          <w:bCs/>
          <w:sz w:val="23"/>
          <w:szCs w:val="23"/>
        </w:rPr>
        <w:t>2.2.4违约、违规责任：</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1.维修工作时，因维修人员没有按照规定着装、佩戴胸卡或者服务态度粗暴，或因维修质量差、工作完成后没有做好场地的清洁等问题引起使用部门的投诉，一经查实，每次在履约保证金中扣罚3000元。</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2. 应急抢修服务响应时间，每次不能达到合同要求每次在履约保证金中扣罚3000元。</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3.维修保养人员违反操作规范而损坏设备的，中标人要负责全资维修、更换，保证设备的正常运行。</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4.维修保养人员出现违法违纪行为、因工作失误而引起的安全生产事故、消防安全事故或人员伤亡等责任事故的，必须由中标人负全部责任，其一切责任与采购人无关。</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5.在任何情况下，中标人不得转包，不得转让其应履行的合同义务，否则，合同终止，并扣罚履约保证金2万元。</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6.在以下情况下，采购人有权提前30天书面通知中标人终止合同，中标人的责任亦同时终止，并扣罚履约保证金2万元：</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（1）中标人未按合同规定的内容执行维保；</w:t>
      </w:r>
    </w:p>
    <w:p>
      <w:pPr>
        <w:pStyle w:val="90"/>
        <w:adjustRightInd w:val="0"/>
        <w:snapToGrid w:val="0"/>
        <w:spacing w:line="360" w:lineRule="auto"/>
        <w:ind w:firstLine="460"/>
        <w:rPr>
          <w:rFonts w:cs="仿宋" w:asciiTheme="minorEastAsia" w:hAnsiTheme="minorEastAsia"/>
          <w:sz w:val="23"/>
          <w:szCs w:val="23"/>
        </w:rPr>
      </w:pPr>
      <w:r>
        <w:rPr>
          <w:rFonts w:hint="eastAsia" w:cs="仿宋" w:asciiTheme="minorEastAsia" w:hAnsiTheme="minorEastAsia"/>
          <w:sz w:val="23"/>
          <w:szCs w:val="23"/>
        </w:rPr>
        <w:t>（2）应急抢修服务响应时间，三次不能达到合同要求；</w:t>
      </w:r>
    </w:p>
    <w:p>
      <w:pPr>
        <w:pStyle w:val="90"/>
        <w:adjustRightInd w:val="0"/>
        <w:snapToGrid w:val="0"/>
        <w:spacing w:line="360" w:lineRule="auto"/>
        <w:ind w:firstLine="460"/>
        <w:rPr>
          <w:rFonts w:ascii="宋体" w:hAnsi="宋体"/>
          <w:sz w:val="23"/>
          <w:szCs w:val="23"/>
        </w:rPr>
      </w:pPr>
      <w:r>
        <w:rPr>
          <w:rFonts w:hint="eastAsia" w:cs="仿宋" w:asciiTheme="minorEastAsia" w:hAnsiTheme="minorEastAsia"/>
          <w:sz w:val="23"/>
          <w:szCs w:val="23"/>
        </w:rPr>
        <w:t>7.出现上述第3、第4条责任事故的，采购人有权终止与中标人的合同关系。</w:t>
      </w:r>
      <w:r>
        <w:rPr>
          <w:rFonts w:ascii="宋体" w:hAnsi="宋体"/>
          <w:sz w:val="23"/>
          <w:szCs w:val="23"/>
        </w:rPr>
        <w:br w:type="page"/>
      </w:r>
    </w:p>
    <w:p>
      <w:pPr>
        <w:pStyle w:val="2"/>
        <w:jc w:val="center"/>
        <w:rPr>
          <w:rFonts w:ascii="宋体" w:hAnsi="宋体"/>
          <w:bCs w:val="0"/>
          <w:color w:val="000000"/>
          <w:sz w:val="32"/>
          <w:szCs w:val="32"/>
        </w:rPr>
      </w:pPr>
      <w:r>
        <w:rPr>
          <w:rFonts w:hint="eastAsia" w:ascii="宋体" w:hAnsi="宋体"/>
          <w:bCs w:val="0"/>
          <w:color w:val="000000"/>
          <w:sz w:val="32"/>
          <w:szCs w:val="32"/>
        </w:rPr>
        <w:t>第三部分  投标人须知</w:t>
      </w:r>
      <w:bookmarkEnd w:id="3"/>
      <w:bookmarkEnd w:id="4"/>
    </w:p>
    <w:bookmarkEnd w:id="5"/>
    <w:p>
      <w:pPr>
        <w:pStyle w:val="3"/>
        <w:numPr>
          <w:ilvl w:val="0"/>
          <w:numId w:val="9"/>
        </w:numPr>
        <w:spacing w:before="0" w:after="0" w:line="400" w:lineRule="exact"/>
        <w:rPr>
          <w:rFonts w:ascii="宋体" w:hAnsi="宋体"/>
          <w:b w:val="0"/>
          <w:color w:val="000000"/>
          <w:sz w:val="23"/>
          <w:szCs w:val="23"/>
        </w:rPr>
      </w:pPr>
      <w:bookmarkStart w:id="13" w:name="_Toc298325851"/>
      <w:bookmarkStart w:id="14" w:name="_Toc275435949"/>
      <w:bookmarkStart w:id="15" w:name="_Toc519857214"/>
      <w:r>
        <w:rPr>
          <w:rFonts w:hint="eastAsia" w:ascii="宋体" w:hAnsi="宋体"/>
          <w:b w:val="0"/>
          <w:color w:val="000000"/>
          <w:sz w:val="23"/>
          <w:szCs w:val="23"/>
        </w:rPr>
        <w:t>说明</w:t>
      </w:r>
      <w:bookmarkEnd w:id="13"/>
      <w:bookmarkEnd w:id="14"/>
      <w:bookmarkEnd w:id="15"/>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适用范围</w:t>
      </w:r>
    </w:p>
    <w:p>
      <w:pPr>
        <w:spacing w:line="400" w:lineRule="exact"/>
        <w:ind w:firstLine="805" w:firstLineChars="350"/>
        <w:rPr>
          <w:rFonts w:ascii="宋体" w:hAnsi="宋体"/>
          <w:color w:val="000000"/>
          <w:sz w:val="23"/>
          <w:szCs w:val="23"/>
        </w:rPr>
      </w:pPr>
      <w:r>
        <w:rPr>
          <w:rFonts w:hint="eastAsia" w:ascii="宋体" w:hAnsi="宋体"/>
          <w:color w:val="000000"/>
          <w:sz w:val="23"/>
          <w:szCs w:val="23"/>
        </w:rPr>
        <w:t>本招标文件仅适用于本次招标中所叙述的报价范围。</w:t>
      </w:r>
    </w:p>
    <w:p>
      <w:pPr>
        <w:spacing w:line="400" w:lineRule="exact"/>
        <w:ind w:firstLine="805" w:firstLineChars="350"/>
        <w:rPr>
          <w:rFonts w:ascii="宋体" w:hAnsi="宋体"/>
          <w:color w:val="000000"/>
          <w:sz w:val="23"/>
          <w:szCs w:val="23"/>
        </w:rPr>
      </w:pPr>
      <w:r>
        <w:rPr>
          <w:rFonts w:hint="eastAsia" w:ascii="宋体" w:hAnsi="宋体"/>
          <w:color w:val="000000"/>
          <w:sz w:val="23"/>
          <w:szCs w:val="23"/>
        </w:rPr>
        <w:t>除特别说明外，本招标文件均适用所有子包（如有的话）。</w:t>
      </w:r>
    </w:p>
    <w:p>
      <w:pPr>
        <w:spacing w:line="400" w:lineRule="exact"/>
        <w:ind w:firstLine="690" w:firstLineChars="300"/>
        <w:rPr>
          <w:rFonts w:ascii="宋体" w:hAnsi="宋体"/>
          <w:color w:val="000000"/>
          <w:sz w:val="23"/>
          <w:szCs w:val="23"/>
        </w:rPr>
      </w:pPr>
      <w:r>
        <w:rPr>
          <w:rFonts w:hint="eastAsia"/>
          <w:color w:val="000000"/>
          <w:sz w:val="23"/>
          <w:szCs w:val="23"/>
        </w:rPr>
        <w:t>本招标文件的解释权归广东财经大学所有。</w:t>
      </w:r>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定义</w:t>
      </w:r>
    </w:p>
    <w:p>
      <w:pPr>
        <w:numPr>
          <w:ilvl w:val="0"/>
          <w:numId w:val="11"/>
        </w:numPr>
        <w:spacing w:line="400" w:lineRule="exact"/>
        <w:rPr>
          <w:rFonts w:ascii="宋体" w:hAnsi="宋体"/>
          <w:color w:val="000000"/>
          <w:sz w:val="23"/>
          <w:szCs w:val="23"/>
        </w:rPr>
      </w:pPr>
      <w:r>
        <w:rPr>
          <w:rFonts w:hint="eastAsia" w:ascii="宋体" w:hAnsi="宋体"/>
          <w:color w:val="000000"/>
          <w:sz w:val="23"/>
          <w:szCs w:val="23"/>
        </w:rPr>
        <w:t>“招标人”、“采购人”、“买方”、“甲方”、“学校”、“校方”、“我校”“业主”、“用户”均指广东财经大学，合同的一方当事人。</w:t>
      </w:r>
    </w:p>
    <w:p>
      <w:pPr>
        <w:numPr>
          <w:ilvl w:val="0"/>
          <w:numId w:val="11"/>
        </w:numPr>
        <w:spacing w:line="400" w:lineRule="exact"/>
        <w:rPr>
          <w:rFonts w:ascii="宋体" w:hAnsi="宋体"/>
          <w:color w:val="000000"/>
          <w:sz w:val="23"/>
          <w:szCs w:val="23"/>
        </w:rPr>
      </w:pPr>
      <w:r>
        <w:rPr>
          <w:rFonts w:hint="eastAsia" w:ascii="宋体" w:hAnsi="宋体"/>
          <w:color w:val="000000"/>
          <w:sz w:val="23"/>
          <w:szCs w:val="23"/>
        </w:rPr>
        <w:t>“投标人”、“报价人”、“供应商”是指参与本项目竞争的法人。</w:t>
      </w:r>
    </w:p>
    <w:p>
      <w:pPr>
        <w:numPr>
          <w:ilvl w:val="0"/>
          <w:numId w:val="11"/>
        </w:numPr>
        <w:spacing w:line="400" w:lineRule="exact"/>
        <w:rPr>
          <w:rFonts w:ascii="宋体" w:hAnsi="宋体"/>
          <w:color w:val="000000"/>
          <w:sz w:val="23"/>
          <w:szCs w:val="23"/>
        </w:rPr>
      </w:pPr>
      <w:r>
        <w:rPr>
          <w:rFonts w:hint="eastAsia" w:ascii="宋体" w:hAnsi="宋体"/>
          <w:color w:val="000000"/>
          <w:sz w:val="23"/>
          <w:szCs w:val="23"/>
        </w:rPr>
        <w:t>“中标人”、“成交人”、“卖方”、“乙方”是指经法定程序确定并授予合同的投标人，合同的一方当事人。</w:t>
      </w:r>
    </w:p>
    <w:p>
      <w:pPr>
        <w:numPr>
          <w:ilvl w:val="0"/>
          <w:numId w:val="11"/>
        </w:numPr>
        <w:spacing w:line="400" w:lineRule="exact"/>
        <w:rPr>
          <w:rFonts w:ascii="宋体" w:hAnsi="宋体"/>
          <w:color w:val="000000"/>
          <w:sz w:val="23"/>
          <w:szCs w:val="23"/>
        </w:rPr>
      </w:pPr>
      <w:r>
        <w:rPr>
          <w:rFonts w:hint="eastAsia" w:ascii="宋体" w:hAnsi="宋体"/>
          <w:color w:val="000000"/>
          <w:sz w:val="23"/>
          <w:szCs w:val="23"/>
        </w:rPr>
        <w:t>“货物”是指投标人须向招标人提供</w:t>
      </w:r>
      <w:r>
        <w:rPr>
          <w:rFonts w:hint="eastAsia" w:ascii="宋体" w:hAnsi="宋体"/>
          <w:snapToGrid w:val="0"/>
          <w:color w:val="000000"/>
          <w:kern w:val="0"/>
          <w:sz w:val="23"/>
          <w:szCs w:val="23"/>
        </w:rPr>
        <w:t>符合国家有关标准并满足招标文件规定</w:t>
      </w:r>
      <w:r>
        <w:rPr>
          <w:rFonts w:hint="eastAsia" w:ascii="宋体" w:hAnsi="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11"/>
        </w:numPr>
        <w:spacing w:line="400" w:lineRule="exact"/>
        <w:rPr>
          <w:rFonts w:ascii="宋体" w:hAnsi="宋体"/>
          <w:color w:val="000000"/>
          <w:sz w:val="23"/>
          <w:szCs w:val="23"/>
        </w:rPr>
      </w:pPr>
      <w:r>
        <w:rPr>
          <w:rFonts w:hint="eastAsia" w:ascii="宋体" w:hAnsi="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合格投标人</w:t>
      </w:r>
    </w:p>
    <w:p>
      <w:pPr>
        <w:pStyle w:val="39"/>
        <w:shd w:val="clear" w:color="auto" w:fill="FFFFFF"/>
        <w:spacing w:before="0" w:beforeAutospacing="0" w:after="0" w:afterAutospacing="0" w:line="293" w:lineRule="atLeast"/>
        <w:ind w:left="840"/>
        <w:rPr>
          <w:kern w:val="2"/>
          <w:sz w:val="23"/>
          <w:szCs w:val="23"/>
        </w:rPr>
      </w:pPr>
      <w:r>
        <w:rPr>
          <w:rFonts w:hint="eastAsia"/>
          <w:kern w:val="2"/>
          <w:sz w:val="23"/>
          <w:szCs w:val="23"/>
        </w:rPr>
        <w:t>1.投标人须具有独立法人资格，持有相关部门核发的经营证照；</w:t>
      </w:r>
    </w:p>
    <w:p>
      <w:pPr>
        <w:pStyle w:val="39"/>
        <w:shd w:val="clear" w:color="auto" w:fill="FFFFFF"/>
        <w:spacing w:before="0" w:beforeAutospacing="0" w:after="0" w:afterAutospacing="0" w:line="293" w:lineRule="atLeast"/>
        <w:ind w:left="840"/>
        <w:rPr>
          <w:kern w:val="2"/>
          <w:sz w:val="23"/>
          <w:szCs w:val="23"/>
        </w:rPr>
      </w:pPr>
      <w:r>
        <w:rPr>
          <w:rFonts w:hint="eastAsia"/>
          <w:kern w:val="2"/>
          <w:sz w:val="23"/>
          <w:szCs w:val="23"/>
        </w:rPr>
        <w:t>2.投标人企业经营范围应具有机电设备安装服务资质；</w:t>
      </w:r>
    </w:p>
    <w:p>
      <w:pPr>
        <w:pStyle w:val="39"/>
        <w:shd w:val="clear" w:color="auto" w:fill="FFFFFF"/>
        <w:spacing w:before="0" w:beforeAutospacing="0" w:after="0" w:afterAutospacing="0" w:line="293" w:lineRule="atLeast"/>
        <w:ind w:firstLine="805" w:firstLineChars="350"/>
        <w:rPr>
          <w:kern w:val="2"/>
          <w:sz w:val="23"/>
          <w:szCs w:val="23"/>
        </w:rPr>
      </w:pPr>
      <w:r>
        <w:rPr>
          <w:rFonts w:hint="eastAsia"/>
          <w:kern w:val="2"/>
          <w:sz w:val="23"/>
          <w:szCs w:val="23"/>
        </w:rPr>
        <w:t>3.本项目招标不接受联合体投标。</w:t>
      </w:r>
    </w:p>
    <w:p>
      <w:pPr>
        <w:pStyle w:val="3"/>
        <w:numPr>
          <w:ilvl w:val="0"/>
          <w:numId w:val="12"/>
        </w:numPr>
        <w:tabs>
          <w:tab w:val="left" w:pos="0"/>
        </w:tabs>
        <w:spacing w:before="0" w:after="0" w:line="400" w:lineRule="exact"/>
        <w:rPr>
          <w:rFonts w:ascii="宋体" w:hAnsi="宋体"/>
          <w:b w:val="0"/>
          <w:color w:val="000000"/>
          <w:sz w:val="23"/>
          <w:szCs w:val="23"/>
        </w:rPr>
      </w:pPr>
      <w:bookmarkStart w:id="16" w:name="_Toc324769693"/>
      <w:bookmarkStart w:id="17" w:name="_Toc275435950"/>
      <w:bookmarkStart w:id="18" w:name="_Toc519857215"/>
      <w:r>
        <w:rPr>
          <w:rFonts w:hint="eastAsia" w:ascii="宋体" w:hAnsi="宋体"/>
          <w:b w:val="0"/>
          <w:color w:val="000000"/>
          <w:sz w:val="23"/>
          <w:szCs w:val="23"/>
        </w:rPr>
        <w:t>招标文件</w:t>
      </w:r>
      <w:bookmarkEnd w:id="16"/>
      <w:bookmarkEnd w:id="17"/>
      <w:bookmarkEnd w:id="18"/>
    </w:p>
    <w:p>
      <w:pPr>
        <w:numPr>
          <w:ilvl w:val="0"/>
          <w:numId w:val="13"/>
        </w:numPr>
        <w:spacing w:line="400" w:lineRule="exact"/>
        <w:rPr>
          <w:rFonts w:ascii="宋体" w:hAnsi="宋体"/>
          <w:color w:val="000000"/>
          <w:sz w:val="23"/>
          <w:szCs w:val="23"/>
        </w:rPr>
      </w:pPr>
      <w:r>
        <w:rPr>
          <w:rFonts w:hint="eastAsia" w:ascii="宋体" w:hAnsi="宋体"/>
          <w:color w:val="000000"/>
          <w:sz w:val="23"/>
          <w:szCs w:val="23"/>
        </w:rPr>
        <w:t>招标文件的构成</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投标邀请函。</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项目内容及需求。</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投标人须知。</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评标办法及标准</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合同格式及主要条款。</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投标文件格式。</w:t>
      </w:r>
    </w:p>
    <w:p>
      <w:pPr>
        <w:numPr>
          <w:ilvl w:val="0"/>
          <w:numId w:val="14"/>
        </w:numPr>
        <w:spacing w:line="400" w:lineRule="exact"/>
        <w:rPr>
          <w:rFonts w:ascii="宋体" w:hAnsi="宋体"/>
          <w:color w:val="000000"/>
          <w:sz w:val="23"/>
          <w:szCs w:val="23"/>
        </w:rPr>
      </w:pPr>
      <w:r>
        <w:rPr>
          <w:rFonts w:hint="eastAsia" w:ascii="宋体" w:hAnsi="宋体"/>
          <w:color w:val="000000"/>
          <w:sz w:val="23"/>
          <w:szCs w:val="23"/>
        </w:rPr>
        <w:t>招标文件的澄清、修改及补充等其他文件。</w:t>
      </w:r>
    </w:p>
    <w:p>
      <w:pPr>
        <w:pStyle w:val="3"/>
        <w:numPr>
          <w:ilvl w:val="0"/>
          <w:numId w:val="12"/>
        </w:numPr>
        <w:tabs>
          <w:tab w:val="left" w:pos="0"/>
        </w:tabs>
        <w:spacing w:before="0" w:after="0" w:line="400" w:lineRule="exact"/>
        <w:rPr>
          <w:rFonts w:ascii="宋体" w:hAnsi="宋体"/>
          <w:b w:val="0"/>
          <w:color w:val="000000"/>
          <w:sz w:val="23"/>
          <w:szCs w:val="23"/>
        </w:rPr>
      </w:pPr>
      <w:bookmarkStart w:id="19" w:name="_Toc324769694"/>
      <w:bookmarkStart w:id="20" w:name="_Toc275435951"/>
      <w:bookmarkStart w:id="21" w:name="_Toc519857216"/>
      <w:r>
        <w:rPr>
          <w:rFonts w:hint="eastAsia" w:ascii="宋体" w:hAnsi="宋体"/>
          <w:b w:val="0"/>
          <w:color w:val="000000"/>
          <w:sz w:val="23"/>
          <w:szCs w:val="23"/>
        </w:rPr>
        <w:t>投标文件</w:t>
      </w:r>
      <w:bookmarkEnd w:id="19"/>
      <w:bookmarkEnd w:id="20"/>
      <w:bookmarkEnd w:id="21"/>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投标文件的构成</w:t>
      </w:r>
    </w:p>
    <w:p>
      <w:pPr>
        <w:spacing w:line="400" w:lineRule="exact"/>
        <w:ind w:left="120" w:leftChars="57" w:firstLine="448" w:firstLineChars="195"/>
        <w:rPr>
          <w:rFonts w:ascii="宋体" w:hAnsi="宋体"/>
          <w:color w:val="000000"/>
          <w:sz w:val="23"/>
          <w:szCs w:val="23"/>
        </w:rPr>
      </w:pPr>
      <w:r>
        <w:rPr>
          <w:rFonts w:hint="eastAsia" w:ascii="宋体" w:hAnsi="宋体"/>
          <w:color w:val="000000"/>
          <w:sz w:val="23"/>
          <w:szCs w:val="23"/>
        </w:rPr>
        <w:t>投标文件应符合法律法规及招标文件的要求，至少包括下列文件：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3.3.1.1投标函。</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3.3.1.2价格文件。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3.3.1.3技术或服务文件。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3.3.1.4商务文件。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3.3.1.5承诺书。</w:t>
      </w:r>
    </w:p>
    <w:p>
      <w:pPr>
        <w:tabs>
          <w:tab w:val="left" w:pos="0"/>
        </w:tabs>
        <w:spacing w:line="400" w:lineRule="exact"/>
        <w:rPr>
          <w:rFonts w:hint="eastAsia" w:ascii="宋体" w:hAnsi="宋体"/>
          <w:color w:val="000000"/>
          <w:sz w:val="23"/>
          <w:szCs w:val="23"/>
        </w:rPr>
      </w:pPr>
      <w:r>
        <w:rPr>
          <w:rFonts w:hint="eastAsia" w:ascii="宋体" w:hAnsi="宋体"/>
          <w:color w:val="000000"/>
          <w:sz w:val="23"/>
          <w:szCs w:val="23"/>
        </w:rPr>
        <w:t>3.3.1.6投标资格文件。</w:t>
      </w:r>
      <w:bookmarkStart w:id="51" w:name="_GoBack"/>
      <w:bookmarkEnd w:id="51"/>
    </w:p>
    <w:p>
      <w:pPr>
        <w:tabs>
          <w:tab w:val="left" w:pos="0"/>
        </w:tabs>
        <w:spacing w:line="400" w:lineRule="exact"/>
        <w:rPr>
          <w:rFonts w:hint="default" w:ascii="宋体" w:hAnsi="宋体" w:eastAsia="宋体"/>
          <w:color w:val="000000"/>
          <w:sz w:val="23"/>
          <w:szCs w:val="23"/>
          <w:lang w:val="en-US" w:eastAsia="zh-CN"/>
        </w:rPr>
      </w:pPr>
      <w:r>
        <w:rPr>
          <w:rFonts w:hint="eastAsia" w:ascii="宋体" w:hAnsi="宋体"/>
          <w:color w:val="000000"/>
          <w:sz w:val="23"/>
          <w:szCs w:val="23"/>
          <w:lang w:val="en-US" w:eastAsia="zh-CN"/>
        </w:rPr>
        <w:t>3.3.1.7</w:t>
      </w:r>
      <w:r>
        <w:rPr>
          <w:rFonts w:hint="eastAsia" w:ascii="宋体" w:hAnsi="宋体"/>
          <w:color w:val="000000"/>
          <w:sz w:val="23"/>
          <w:szCs w:val="23"/>
        </w:rPr>
        <w:t>法人证明及法人委托书原件</w:t>
      </w:r>
    </w:p>
    <w:p>
      <w:pPr>
        <w:spacing w:line="400" w:lineRule="exact"/>
        <w:ind w:firstLine="572" w:firstLineChars="249"/>
        <w:rPr>
          <w:rFonts w:ascii="宋体" w:hAnsi="宋体"/>
          <w:color w:val="000000"/>
          <w:sz w:val="23"/>
          <w:szCs w:val="23"/>
        </w:rPr>
      </w:pPr>
      <w:r>
        <w:rPr>
          <w:rFonts w:hint="eastAsia" w:ascii="宋体" w:hAnsi="宋体"/>
          <w:color w:val="000000"/>
          <w:sz w:val="23"/>
          <w:szCs w:val="23"/>
        </w:rPr>
        <w:t>以上文件相关格式、内容及要求请见招标文件第六部分。</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投标文件的编制</w:t>
      </w:r>
    </w:p>
    <w:p>
      <w:pPr>
        <w:tabs>
          <w:tab w:val="left" w:pos="0"/>
        </w:tabs>
        <w:spacing w:line="400" w:lineRule="exact"/>
        <w:ind w:left="805" w:hanging="805" w:hangingChars="350"/>
        <w:rPr>
          <w:rFonts w:ascii="宋体" w:hAnsi="宋体"/>
          <w:color w:val="000000"/>
          <w:sz w:val="23"/>
          <w:szCs w:val="23"/>
        </w:rPr>
      </w:pPr>
      <w:r>
        <w:rPr>
          <w:rFonts w:hint="eastAsia" w:ascii="宋体" w:hAnsi="宋体" w:cs="MS Shell Dlg"/>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投标报价</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投标文件的装订与签署</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宋体" w:hAnsi="宋体"/>
          <w:color w:val="000000"/>
          <w:sz w:val="23"/>
          <w:szCs w:val="23"/>
        </w:rPr>
      </w:pPr>
      <w:r>
        <w:rPr>
          <w:rFonts w:hint="eastAsia" w:ascii="宋体" w:hAnsi="宋体"/>
          <w:color w:val="000000"/>
          <w:sz w:val="23"/>
          <w:szCs w:val="23"/>
        </w:rPr>
        <w:t>3.3.4.4因投标文件装订质量或不可抗力事件而造成的一切后果，招标人概不承担任何责任。</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投标文件的密封</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宋体" w:hAnsi="宋体"/>
          <w:color w:val="000000"/>
          <w:sz w:val="23"/>
          <w:szCs w:val="23"/>
        </w:rPr>
      </w:pPr>
      <w:r>
        <w:rPr>
          <w:rFonts w:hint="eastAsia" w:ascii="宋体" w:hAnsi="宋体"/>
          <w:color w:val="000000"/>
          <w:sz w:val="23"/>
          <w:szCs w:val="23"/>
        </w:rPr>
        <w:t>3.3.5.2信封或封套均应按以下要求清晰标记：</w:t>
      </w:r>
    </w:p>
    <w:tbl>
      <w:tblPr>
        <w:tblStyle w:val="41"/>
        <w:tblW w:w="76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宋体" w:hAnsi="宋体"/>
                <w:color w:val="000000"/>
                <w:sz w:val="23"/>
                <w:szCs w:val="23"/>
              </w:rPr>
            </w:pPr>
            <w:r>
              <w:rPr>
                <w:rFonts w:hint="eastAsia" w:ascii="宋体" w:hAnsi="宋体"/>
                <w:color w:val="000000"/>
                <w:sz w:val="23"/>
                <w:szCs w:val="23"/>
              </w:rPr>
              <w:t>收 件 人：</w:t>
            </w:r>
          </w:p>
        </w:tc>
        <w:tc>
          <w:tcPr>
            <w:tcW w:w="5940" w:type="dxa"/>
            <w:gridSpan w:val="2"/>
            <w:vAlign w:val="center"/>
          </w:tcPr>
          <w:p>
            <w:pPr>
              <w:spacing w:line="400" w:lineRule="exact"/>
              <w:ind w:left="-2" w:leftChars="-1" w:firstLine="2"/>
              <w:rPr>
                <w:rFonts w:ascii="宋体" w:hAnsi="宋体"/>
                <w:color w:val="000000"/>
                <w:sz w:val="23"/>
                <w:szCs w:val="23"/>
                <w:u w:val="single"/>
              </w:rPr>
            </w:pPr>
            <w:r>
              <w:rPr>
                <w:rFonts w:hint="eastAsia" w:ascii="宋体" w:hAnsi="宋体"/>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宋体" w:hAnsi="宋体"/>
                <w:color w:val="000000"/>
                <w:sz w:val="23"/>
                <w:szCs w:val="23"/>
              </w:rPr>
            </w:pPr>
            <w:r>
              <w:rPr>
                <w:rFonts w:hint="eastAsia" w:ascii="宋体" w:hAnsi="宋体"/>
                <w:color w:val="000000"/>
                <w:sz w:val="23"/>
                <w:szCs w:val="23"/>
              </w:rPr>
              <w:t xml:space="preserve">项目名称：                     </w:t>
            </w:r>
          </w:p>
        </w:tc>
        <w:tc>
          <w:tcPr>
            <w:tcW w:w="5940" w:type="dxa"/>
            <w:gridSpan w:val="2"/>
            <w:vAlign w:val="center"/>
          </w:tcPr>
          <w:p>
            <w:pPr>
              <w:spacing w:line="400" w:lineRule="exact"/>
              <w:ind w:left="-2" w:leftChars="-1" w:firstLine="2"/>
              <w:rPr>
                <w:rFonts w:ascii="宋体" w:hAnsi="宋体"/>
                <w:color w:val="000000"/>
                <w:sz w:val="23"/>
                <w:szCs w:val="23"/>
                <w:u w:val="single"/>
              </w:rPr>
            </w:pPr>
            <w:r>
              <w:rPr>
                <w:rFonts w:hint="eastAsia" w:ascii="宋体" w:hAnsi="宋体"/>
                <w:color w:val="000000"/>
                <w:sz w:val="23"/>
                <w:szCs w:val="23"/>
                <w:u w:val="single"/>
              </w:rPr>
              <w:t xml:space="preserve">                               </w:t>
            </w:r>
            <w:r>
              <w:rPr>
                <w:rFonts w:hint="eastAsia" w:ascii="宋体" w:hAnsi="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宋体" w:hAnsi="宋体"/>
                <w:color w:val="000000"/>
                <w:sz w:val="23"/>
                <w:szCs w:val="23"/>
              </w:rPr>
            </w:pPr>
            <w:r>
              <w:rPr>
                <w:rFonts w:hint="eastAsia" w:ascii="宋体" w:hAnsi="宋体"/>
                <w:color w:val="000000"/>
                <w:sz w:val="23"/>
                <w:szCs w:val="23"/>
              </w:rPr>
              <w:t>项目编号：</w:t>
            </w:r>
          </w:p>
        </w:tc>
        <w:tc>
          <w:tcPr>
            <w:tcW w:w="5940" w:type="dxa"/>
            <w:gridSpan w:val="2"/>
            <w:vAlign w:val="center"/>
          </w:tcPr>
          <w:p>
            <w:pPr>
              <w:spacing w:line="400" w:lineRule="exact"/>
              <w:ind w:left="-2" w:leftChars="-1" w:firstLine="2"/>
              <w:rPr>
                <w:rFonts w:ascii="宋体" w:hAnsi="宋体"/>
                <w:color w:val="000000"/>
                <w:sz w:val="23"/>
                <w:szCs w:val="23"/>
                <w:u w:val="single"/>
              </w:rPr>
            </w:pPr>
            <w:r>
              <w:rPr>
                <w:rFonts w:hint="eastAsia" w:ascii="宋体" w:hAnsi="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宋体" w:hAnsi="宋体"/>
                <w:color w:val="000000"/>
                <w:sz w:val="23"/>
                <w:szCs w:val="23"/>
                <w:u w:val="single"/>
              </w:rPr>
            </w:pPr>
            <w:r>
              <w:rPr>
                <w:rFonts w:hint="eastAsia" w:ascii="宋体" w:hAnsi="宋体"/>
                <w:color w:val="000000"/>
                <w:sz w:val="23"/>
                <w:szCs w:val="23"/>
              </w:rPr>
              <w:t>在开标时间（</w:t>
            </w:r>
            <w:r>
              <w:rPr>
                <w:rFonts w:hint="eastAsia" w:ascii="宋体" w:hAnsi="宋体"/>
                <w:color w:val="000000"/>
                <w:sz w:val="23"/>
                <w:szCs w:val="23"/>
                <w:u w:val="single"/>
              </w:rPr>
              <w:t xml:space="preserve">     年   月  日   时）</w:t>
            </w:r>
            <w:r>
              <w:rPr>
                <w:rFonts w:hint="eastAsia" w:ascii="宋体" w:hAnsi="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宋体" w:hAnsi="宋体"/>
                <w:color w:val="000000"/>
                <w:sz w:val="23"/>
                <w:szCs w:val="23"/>
                <w:u w:val="single"/>
              </w:rPr>
            </w:pPr>
            <w:r>
              <w:rPr>
                <w:rFonts w:hint="eastAsia" w:ascii="宋体" w:hAnsi="宋体"/>
                <w:color w:val="000000"/>
                <w:sz w:val="23"/>
                <w:szCs w:val="23"/>
              </w:rPr>
              <w:t>投标代表人姓名：</w:t>
            </w:r>
            <w:r>
              <w:rPr>
                <w:rFonts w:hint="eastAsia" w:ascii="宋体" w:hAnsi="宋体"/>
                <w:color w:val="000000"/>
                <w:sz w:val="23"/>
                <w:szCs w:val="23"/>
                <w:u w:val="single"/>
              </w:rPr>
              <w:t xml:space="preserve">            </w:t>
            </w:r>
            <w:r>
              <w:rPr>
                <w:rFonts w:hint="eastAsia" w:ascii="宋体" w:hAnsi="宋体"/>
                <w:color w:val="000000"/>
                <w:sz w:val="23"/>
                <w:szCs w:val="23"/>
              </w:rPr>
              <w:t xml:space="preserve">     </w:t>
            </w:r>
            <w:r>
              <w:rPr>
                <w:rFonts w:hint="eastAsia" w:ascii="宋体" w:hAnsi="宋体"/>
                <w:color w:val="000000"/>
                <w:sz w:val="23"/>
                <w:szCs w:val="23"/>
                <w:u w:val="single"/>
              </w:rPr>
              <w:t xml:space="preserve">               </w:t>
            </w:r>
          </w:p>
        </w:tc>
        <w:tc>
          <w:tcPr>
            <w:tcW w:w="3768" w:type="dxa"/>
            <w:vAlign w:val="center"/>
          </w:tcPr>
          <w:p>
            <w:pPr>
              <w:spacing w:line="400" w:lineRule="exact"/>
              <w:ind w:left="-2" w:leftChars="-1" w:firstLine="2"/>
              <w:rPr>
                <w:rFonts w:ascii="宋体" w:hAnsi="宋体"/>
                <w:color w:val="000000"/>
                <w:sz w:val="23"/>
                <w:szCs w:val="23"/>
                <w:u w:val="single"/>
              </w:rPr>
            </w:pPr>
            <w:r>
              <w:rPr>
                <w:rFonts w:hint="eastAsia" w:ascii="宋体" w:hAnsi="宋体"/>
                <w:color w:val="000000"/>
                <w:sz w:val="23"/>
                <w:szCs w:val="23"/>
              </w:rPr>
              <w:t>联系电话：</w:t>
            </w:r>
            <w:r>
              <w:rPr>
                <w:rFonts w:hint="eastAsia" w:ascii="宋体" w:hAnsi="宋体"/>
                <w:color w:val="000000"/>
                <w:sz w:val="23"/>
                <w:szCs w:val="23"/>
                <w:u w:val="single"/>
              </w:rPr>
              <w:t xml:space="preserve">            </w:t>
            </w:r>
          </w:p>
        </w:tc>
      </w:tr>
    </w:tbl>
    <w:p>
      <w:pPr>
        <w:tabs>
          <w:tab w:val="left" w:pos="0"/>
        </w:tabs>
        <w:spacing w:line="400" w:lineRule="exact"/>
        <w:ind w:left="-2" w:leftChars="-1" w:firstLine="2"/>
        <w:rPr>
          <w:rFonts w:ascii="宋体" w:hAnsi="宋体"/>
          <w:color w:val="000000"/>
          <w:sz w:val="23"/>
          <w:szCs w:val="23"/>
        </w:rPr>
      </w:pPr>
      <w:r>
        <w:rPr>
          <w:rFonts w:hint="eastAsia" w:ascii="宋体" w:hAnsi="宋体"/>
          <w:color w:val="000000"/>
          <w:sz w:val="23"/>
          <w:szCs w:val="23"/>
        </w:rPr>
        <w:t>3.3.5.3信封或封套的封口处加盖供应商公章。</w:t>
      </w:r>
    </w:p>
    <w:p>
      <w:pPr>
        <w:tabs>
          <w:tab w:val="left" w:pos="0"/>
        </w:tabs>
        <w:spacing w:line="400" w:lineRule="exact"/>
        <w:ind w:left="-2" w:leftChars="-1" w:firstLine="2"/>
        <w:rPr>
          <w:rFonts w:ascii="宋体" w:hAnsi="宋体"/>
          <w:color w:val="000000"/>
          <w:sz w:val="23"/>
          <w:szCs w:val="23"/>
        </w:rPr>
      </w:pPr>
      <w:r>
        <w:rPr>
          <w:rFonts w:hint="eastAsia" w:ascii="宋体" w:hAnsi="宋体"/>
          <w:color w:val="000000"/>
          <w:sz w:val="23"/>
          <w:szCs w:val="23"/>
        </w:rPr>
        <w:t>3.3.5.4信封或封套未按上述要求密封和加写标记的，造成投标文件涉密、误投或过早启封，招标人概不负责。</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3.3.6.1投标人应当在招标文件要求递交投标文件的截止时间（开标时间）前或指定的时间，将投标文件送达指定地点。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15"/>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3.3.7.3中标人未能按招标文件要求与招标人签订合同。</w:t>
      </w:r>
    </w:p>
    <w:p>
      <w:pPr>
        <w:spacing w:line="360" w:lineRule="auto"/>
        <w:rPr>
          <w:color w:val="000000"/>
          <w:sz w:val="23"/>
          <w:szCs w:val="23"/>
        </w:rPr>
      </w:pPr>
    </w:p>
    <w:p>
      <w:pPr>
        <w:pStyle w:val="2"/>
        <w:spacing w:before="0" w:after="0" w:line="240" w:lineRule="auto"/>
        <w:jc w:val="center"/>
        <w:rPr>
          <w:rFonts w:ascii="宋体" w:hAnsi="宋体"/>
          <w:bCs w:val="0"/>
          <w:color w:val="000000"/>
          <w:sz w:val="28"/>
          <w:szCs w:val="23"/>
        </w:rPr>
      </w:pPr>
      <w:bookmarkStart w:id="22" w:name="_Toc519857217"/>
      <w:bookmarkStart w:id="23" w:name="_Toc298325866"/>
      <w:r>
        <w:rPr>
          <w:rFonts w:hint="eastAsia" w:ascii="宋体" w:hAnsi="宋体"/>
          <w:color w:val="000000"/>
          <w:sz w:val="28"/>
          <w:szCs w:val="23"/>
        </w:rPr>
        <w:t xml:space="preserve">第四部分  </w:t>
      </w:r>
      <w:r>
        <w:rPr>
          <w:rFonts w:hint="eastAsia" w:ascii="宋体" w:hAnsi="宋体"/>
          <w:bCs w:val="0"/>
          <w:color w:val="000000"/>
          <w:sz w:val="28"/>
          <w:szCs w:val="23"/>
        </w:rPr>
        <w:t>评标办法及标准</w:t>
      </w:r>
      <w:bookmarkEnd w:id="22"/>
      <w:bookmarkEnd w:id="23"/>
    </w:p>
    <w:p>
      <w:pPr>
        <w:rPr>
          <w:color w:val="000000"/>
          <w:sz w:val="23"/>
          <w:szCs w:val="23"/>
        </w:rPr>
      </w:pPr>
    </w:p>
    <w:p>
      <w:pPr>
        <w:pStyle w:val="3"/>
        <w:numPr>
          <w:ilvl w:val="0"/>
          <w:numId w:val="16"/>
        </w:numPr>
        <w:spacing w:before="0" w:after="0" w:line="0" w:lineRule="atLeast"/>
        <w:rPr>
          <w:rFonts w:ascii="宋体" w:hAnsi="宋体"/>
          <w:b w:val="0"/>
          <w:color w:val="000000"/>
          <w:sz w:val="23"/>
          <w:szCs w:val="23"/>
        </w:rPr>
      </w:pPr>
      <w:bookmarkStart w:id="24" w:name="_Toc298325867"/>
      <w:bookmarkStart w:id="25" w:name="_Toc279072807"/>
      <w:bookmarkStart w:id="26" w:name="_Toc519857218"/>
      <w:r>
        <w:rPr>
          <w:rFonts w:hint="eastAsia" w:ascii="宋体" w:hAnsi="宋体"/>
          <w:b w:val="0"/>
          <w:color w:val="000000"/>
          <w:sz w:val="23"/>
          <w:szCs w:val="23"/>
        </w:rPr>
        <w:t>评标方法</w:t>
      </w:r>
      <w:bookmarkEnd w:id="24"/>
      <w:bookmarkEnd w:id="25"/>
      <w:bookmarkEnd w:id="26"/>
    </w:p>
    <w:p>
      <w:pPr>
        <w:pStyle w:val="12"/>
        <w:numPr>
          <w:ilvl w:val="0"/>
          <w:numId w:val="17"/>
        </w:numPr>
        <w:spacing w:line="400" w:lineRule="exact"/>
        <w:rPr>
          <w:rFonts w:ascii="宋体" w:hAnsi="宋体"/>
          <w:color w:val="000000"/>
          <w:sz w:val="23"/>
          <w:szCs w:val="23"/>
        </w:rPr>
      </w:pPr>
      <w:r>
        <w:rPr>
          <w:rFonts w:hint="eastAsia" w:ascii="宋体" w:hAnsi="宋体"/>
          <w:color w:val="000000"/>
          <w:sz w:val="23"/>
          <w:szCs w:val="23"/>
        </w:rPr>
        <w:t>本次评标采用</w:t>
      </w:r>
      <w:r>
        <w:rPr>
          <w:rFonts w:hint="eastAsia" w:ascii="宋体" w:hAnsi="宋体"/>
          <w:color w:val="000000"/>
          <w:sz w:val="23"/>
          <w:szCs w:val="23"/>
          <w:u w:val="single"/>
        </w:rPr>
        <w:t>综合评分法</w:t>
      </w:r>
      <w:r>
        <w:rPr>
          <w:rFonts w:hint="eastAsia" w:ascii="宋体" w:hAnsi="宋体"/>
          <w:color w:val="000000"/>
          <w:sz w:val="23"/>
          <w:szCs w:val="23"/>
        </w:rPr>
        <w:t>，即在最大限度地满足招标文件实质性要求前提下，按照招标文件中规定的各项因素进行综合评审后，以评标总得分最高的投标人作为中标候选人。</w:t>
      </w:r>
    </w:p>
    <w:p>
      <w:pPr>
        <w:pStyle w:val="3"/>
        <w:numPr>
          <w:ilvl w:val="0"/>
          <w:numId w:val="16"/>
        </w:numPr>
        <w:spacing w:before="0" w:after="0" w:line="0" w:lineRule="atLeast"/>
        <w:rPr>
          <w:rFonts w:ascii="宋体" w:hAnsi="宋体"/>
          <w:b w:val="0"/>
          <w:color w:val="000000"/>
          <w:sz w:val="23"/>
          <w:szCs w:val="23"/>
        </w:rPr>
      </w:pPr>
      <w:bookmarkStart w:id="27" w:name="_Toc279072809"/>
      <w:bookmarkStart w:id="28" w:name="_Toc298325869"/>
      <w:bookmarkStart w:id="29" w:name="_Toc519857219"/>
      <w:r>
        <w:rPr>
          <w:rFonts w:hint="eastAsia" w:ascii="宋体" w:hAnsi="宋体"/>
          <w:b w:val="0"/>
          <w:color w:val="000000"/>
          <w:sz w:val="23"/>
          <w:szCs w:val="23"/>
        </w:rPr>
        <w:t>评标标准</w:t>
      </w:r>
      <w:bookmarkEnd w:id="27"/>
      <w:bookmarkEnd w:id="28"/>
      <w:r>
        <w:rPr>
          <w:rFonts w:hint="eastAsia" w:ascii="宋体" w:hAnsi="宋体"/>
          <w:b w:val="0"/>
          <w:color w:val="000000"/>
          <w:sz w:val="23"/>
          <w:szCs w:val="23"/>
        </w:rPr>
        <w:t>：</w:t>
      </w:r>
      <w:bookmarkEnd w:id="29"/>
    </w:p>
    <w:p>
      <w:pPr>
        <w:pStyle w:val="12"/>
        <w:numPr>
          <w:ilvl w:val="0"/>
          <w:numId w:val="18"/>
        </w:numPr>
        <w:spacing w:line="400" w:lineRule="exact"/>
        <w:rPr>
          <w:rFonts w:ascii="宋体" w:hAnsi="宋体"/>
          <w:color w:val="000000"/>
          <w:sz w:val="23"/>
          <w:szCs w:val="23"/>
        </w:rPr>
      </w:pPr>
      <w:r>
        <w:rPr>
          <w:rFonts w:hint="eastAsia" w:ascii="宋体" w:hAnsi="宋体"/>
          <w:color w:val="000000"/>
          <w:sz w:val="23"/>
          <w:szCs w:val="23"/>
        </w:rPr>
        <w:t>价格评分标准：详见《价格评分表》（附表三）。</w:t>
      </w:r>
    </w:p>
    <w:p>
      <w:pPr>
        <w:pStyle w:val="12"/>
        <w:numPr>
          <w:ilvl w:val="0"/>
          <w:numId w:val="18"/>
        </w:numPr>
        <w:spacing w:line="400" w:lineRule="exact"/>
        <w:rPr>
          <w:rFonts w:ascii="宋体" w:hAnsi="宋体"/>
          <w:color w:val="000000"/>
          <w:sz w:val="23"/>
          <w:szCs w:val="23"/>
        </w:rPr>
      </w:pPr>
      <w:r>
        <w:rPr>
          <w:rFonts w:hint="eastAsia" w:ascii="宋体" w:hAnsi="宋体"/>
          <w:color w:val="000000"/>
          <w:sz w:val="23"/>
          <w:szCs w:val="23"/>
        </w:rPr>
        <w:t>商务评分标准：详见《商务评分表》（附表四）。</w:t>
      </w:r>
    </w:p>
    <w:p>
      <w:pPr>
        <w:pStyle w:val="12"/>
        <w:numPr>
          <w:ilvl w:val="0"/>
          <w:numId w:val="18"/>
        </w:numPr>
        <w:spacing w:line="400" w:lineRule="exact"/>
        <w:rPr>
          <w:color w:val="000000"/>
          <w:sz w:val="23"/>
          <w:szCs w:val="23"/>
        </w:rPr>
      </w:pPr>
      <w:r>
        <w:rPr>
          <w:rFonts w:hint="eastAsia" w:ascii="宋体" w:hAnsi="宋体"/>
          <w:color w:val="000000"/>
          <w:sz w:val="23"/>
          <w:szCs w:val="23"/>
        </w:rPr>
        <w:t>技术评分标准：详见《技术评分表》（附表五）。</w:t>
      </w:r>
    </w:p>
    <w:p>
      <w:pPr>
        <w:pStyle w:val="12"/>
        <w:numPr>
          <w:ilvl w:val="0"/>
          <w:numId w:val="18"/>
        </w:numPr>
        <w:spacing w:line="400" w:lineRule="exact"/>
        <w:rPr>
          <w:color w:val="000000"/>
          <w:sz w:val="23"/>
          <w:szCs w:val="23"/>
        </w:rPr>
      </w:pPr>
      <w:r>
        <w:rPr>
          <w:color w:val="000000"/>
          <w:sz w:val="23"/>
          <w:szCs w:val="23"/>
        </w:rPr>
        <w:br w:type="page"/>
      </w:r>
    </w:p>
    <w:p>
      <w:pPr>
        <w:snapToGrid w:val="0"/>
        <w:rPr>
          <w:rFonts w:ascii="宋体" w:hAnsi="宋体"/>
          <w:color w:val="000000"/>
          <w:sz w:val="23"/>
          <w:szCs w:val="23"/>
        </w:rPr>
      </w:pPr>
      <w:r>
        <w:rPr>
          <w:rFonts w:hint="eastAsia" w:ascii="宋体" w:hAnsi="宋体"/>
          <w:color w:val="000000"/>
          <w:sz w:val="23"/>
          <w:szCs w:val="23"/>
        </w:rPr>
        <w:t>附表一</w:t>
      </w:r>
    </w:p>
    <w:p>
      <w:pPr>
        <w:snapToGrid w:val="0"/>
        <w:jc w:val="center"/>
        <w:rPr>
          <w:rFonts w:ascii="宋体" w:hAnsi="宋体"/>
          <w:color w:val="000000"/>
          <w:sz w:val="23"/>
          <w:szCs w:val="23"/>
        </w:rPr>
      </w:pPr>
      <w:r>
        <w:rPr>
          <w:rFonts w:hint="eastAsia" w:ascii="宋体" w:hAnsi="宋体"/>
          <w:color w:val="000000"/>
          <w:sz w:val="23"/>
          <w:szCs w:val="23"/>
        </w:rPr>
        <w:t>资格性审查表</w:t>
      </w:r>
    </w:p>
    <w:p>
      <w:pPr>
        <w:snapToGrid w:val="0"/>
        <w:jc w:val="center"/>
        <w:rPr>
          <w:rFonts w:ascii="宋体" w:hAnsi="宋体"/>
          <w:color w:val="000000"/>
          <w:sz w:val="23"/>
          <w:szCs w:val="23"/>
        </w:rPr>
      </w:pP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85"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022"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607" w:type="dxa"/>
            <w:gridSpan w:val="3"/>
            <w:vAlign w:val="center"/>
          </w:tcPr>
          <w:p>
            <w:pPr>
              <w:rPr>
                <w:rFonts w:ascii="宋体" w:hAnsi="宋体"/>
                <w:color w:val="000000"/>
                <w:sz w:val="23"/>
                <w:szCs w:val="23"/>
              </w:rPr>
            </w:pPr>
            <w:r>
              <w:rPr>
                <w:rFonts w:hint="eastAsia" w:ascii="宋体" w:hAnsi="宋体"/>
                <w:color w:val="000000"/>
                <w:sz w:val="23"/>
                <w:szCs w:val="23"/>
              </w:rPr>
              <w:t xml:space="preserve"> 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序号</w:t>
            </w:r>
          </w:p>
        </w:tc>
        <w:tc>
          <w:tcPr>
            <w:tcW w:w="6557"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审查内容及标准</w:t>
            </w:r>
          </w:p>
        </w:tc>
        <w:tc>
          <w:tcPr>
            <w:tcW w:w="1465"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1</w:t>
            </w:r>
          </w:p>
        </w:tc>
        <w:tc>
          <w:tcPr>
            <w:tcW w:w="6557" w:type="dxa"/>
            <w:vAlign w:val="center"/>
          </w:tcPr>
          <w:p>
            <w:pPr>
              <w:rPr>
                <w:rFonts w:ascii="宋体" w:hAnsi="宋体"/>
                <w:color w:val="000000"/>
                <w:sz w:val="23"/>
                <w:szCs w:val="23"/>
              </w:rPr>
            </w:pPr>
            <w:r>
              <w:rPr>
                <w:rFonts w:hint="eastAsia" w:ascii="宋体" w:hAnsi="宋体"/>
                <w:color w:val="000000"/>
                <w:sz w:val="23"/>
                <w:szCs w:val="23"/>
              </w:rPr>
              <w:t>投标人须具有独立法人资格，持有相关部门核发的经营证照。</w:t>
            </w:r>
          </w:p>
        </w:tc>
        <w:tc>
          <w:tcPr>
            <w:tcW w:w="1465" w:type="dxa"/>
            <w:vAlign w:val="center"/>
          </w:tcPr>
          <w:p>
            <w:pPr>
              <w:spacing w:line="0" w:lineRule="atLeast"/>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2</w:t>
            </w:r>
          </w:p>
        </w:tc>
        <w:tc>
          <w:tcPr>
            <w:tcW w:w="6557" w:type="dxa"/>
            <w:vAlign w:val="center"/>
          </w:tcPr>
          <w:p>
            <w:pPr>
              <w:adjustRightInd w:val="0"/>
              <w:snapToGrid w:val="0"/>
              <w:rPr>
                <w:rFonts w:ascii="宋体" w:hAnsi="宋体"/>
                <w:color w:val="000000"/>
                <w:sz w:val="23"/>
                <w:szCs w:val="23"/>
              </w:rPr>
            </w:pPr>
            <w:r>
              <w:rPr>
                <w:rFonts w:hint="eastAsia" w:ascii="宋体" w:hAnsi="宋体"/>
                <w:color w:val="000000"/>
                <w:sz w:val="23"/>
                <w:szCs w:val="23"/>
              </w:rPr>
              <w:t>投标人企业经营范围应具有机电设备安装服务资质。</w:t>
            </w:r>
          </w:p>
        </w:tc>
        <w:tc>
          <w:tcPr>
            <w:tcW w:w="1465" w:type="dxa"/>
            <w:vAlign w:val="center"/>
          </w:tcPr>
          <w:p>
            <w:pPr>
              <w:spacing w:line="0" w:lineRule="atLeast"/>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color w:val="000000"/>
                <w:sz w:val="23"/>
                <w:szCs w:val="23"/>
              </w:rPr>
            </w:pPr>
            <w:r>
              <w:rPr>
                <w:rFonts w:hint="eastAsia" w:ascii="宋体" w:hAnsi="宋体"/>
                <w:color w:val="000000"/>
                <w:sz w:val="23"/>
                <w:szCs w:val="23"/>
              </w:rPr>
              <w:t>3</w:t>
            </w:r>
          </w:p>
        </w:tc>
        <w:tc>
          <w:tcPr>
            <w:tcW w:w="6557" w:type="dxa"/>
            <w:vAlign w:val="center"/>
          </w:tcPr>
          <w:p>
            <w:pPr>
              <w:rPr>
                <w:rFonts w:ascii="宋体" w:hAnsi="宋体"/>
                <w:color w:val="000000"/>
                <w:sz w:val="23"/>
                <w:szCs w:val="23"/>
              </w:rPr>
            </w:pPr>
            <w:r>
              <w:rPr>
                <w:rFonts w:hint="eastAsia" w:ascii="宋体" w:hAnsi="宋体"/>
                <w:color w:val="000000"/>
                <w:sz w:val="23"/>
                <w:szCs w:val="23"/>
              </w:rPr>
              <w:t>本项目招标不接受联合体投标。</w:t>
            </w:r>
          </w:p>
        </w:tc>
        <w:tc>
          <w:tcPr>
            <w:tcW w:w="1465" w:type="dxa"/>
            <w:vAlign w:val="center"/>
          </w:tcPr>
          <w:p>
            <w:pPr>
              <w:spacing w:line="0" w:lineRule="atLeast"/>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142" w:type="dxa"/>
            <w:gridSpan w:val="2"/>
            <w:vAlign w:val="center"/>
          </w:tcPr>
          <w:p>
            <w:pPr>
              <w:snapToGrid w:val="0"/>
              <w:spacing w:beforeLines="25" w:afterLines="25"/>
              <w:jc w:val="left"/>
              <w:rPr>
                <w:rFonts w:ascii="宋体" w:hAnsi="宋体"/>
                <w:color w:val="000000"/>
                <w:sz w:val="23"/>
                <w:szCs w:val="23"/>
              </w:rPr>
            </w:pPr>
            <w:r>
              <w:rPr>
                <w:rFonts w:hint="eastAsia" w:ascii="宋体" w:hAnsi="宋体"/>
                <w:color w:val="000000"/>
                <w:sz w:val="23"/>
                <w:szCs w:val="23"/>
              </w:rPr>
              <w:t>结论</w:t>
            </w:r>
          </w:p>
        </w:tc>
        <w:tc>
          <w:tcPr>
            <w:tcW w:w="1465" w:type="dxa"/>
            <w:vAlign w:val="center"/>
          </w:tcPr>
          <w:p>
            <w:pPr>
              <w:spacing w:line="360" w:lineRule="auto"/>
              <w:rPr>
                <w:rFonts w:ascii="宋体" w:hAnsi="宋体"/>
                <w:color w:val="000000"/>
                <w:sz w:val="23"/>
                <w:szCs w:val="23"/>
              </w:rPr>
            </w:pPr>
          </w:p>
        </w:tc>
      </w:tr>
    </w:tbl>
    <w:p>
      <w:pPr>
        <w:snapToGrid w:val="0"/>
        <w:rPr>
          <w:rFonts w:ascii="宋体" w:hAnsi="宋体"/>
          <w:color w:val="000000"/>
          <w:sz w:val="23"/>
          <w:szCs w:val="23"/>
        </w:rPr>
      </w:pPr>
      <w:r>
        <w:rPr>
          <w:rFonts w:hint="eastAsia" w:ascii="宋体" w:hAnsi="宋体"/>
          <w:color w:val="000000"/>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snapToGrid w:val="0"/>
        <w:rPr>
          <w:rFonts w:ascii="宋体" w:hAnsi="宋体"/>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评委签字：</w:t>
      </w:r>
    </w:p>
    <w:p>
      <w:pPr>
        <w:rPr>
          <w:rFonts w:ascii="仿宋_GB2312" w:hAnsi="宋体" w:eastAsia="仿宋_GB2312"/>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 xml:space="preserve">                                                        2019年6月21日</w:t>
      </w: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snapToGrid w:val="0"/>
        <w:rPr>
          <w:rFonts w:ascii="宋体" w:hAnsi="Arial"/>
          <w:color w:val="000000"/>
          <w:sz w:val="23"/>
          <w:szCs w:val="23"/>
        </w:rPr>
      </w:pPr>
      <w:r>
        <w:rPr>
          <w:rFonts w:hint="eastAsia" w:ascii="宋体" w:hAnsi="Arial"/>
          <w:color w:val="000000"/>
          <w:sz w:val="23"/>
          <w:szCs w:val="23"/>
        </w:rPr>
        <w:t>附表二</w:t>
      </w:r>
    </w:p>
    <w:p>
      <w:pPr>
        <w:tabs>
          <w:tab w:val="left" w:pos="1030"/>
        </w:tabs>
        <w:jc w:val="center"/>
        <w:rPr>
          <w:rFonts w:ascii="宋体" w:hAnsi="宋体"/>
          <w:color w:val="000000"/>
          <w:sz w:val="23"/>
          <w:szCs w:val="23"/>
        </w:rPr>
      </w:pPr>
      <w:r>
        <w:rPr>
          <w:rFonts w:hint="eastAsia" w:ascii="宋体" w:hAnsi="宋体"/>
          <w:color w:val="000000"/>
          <w:sz w:val="23"/>
          <w:szCs w:val="23"/>
        </w:rPr>
        <w:t>权重分配表</w:t>
      </w:r>
    </w:p>
    <w:tbl>
      <w:tblPr>
        <w:tblStyle w:val="41"/>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150"/>
        <w:gridCol w:w="2151"/>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评分项目</w:t>
            </w:r>
          </w:p>
        </w:tc>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商务评分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hAnsi="宋体"/>
                <w:color w:val="000000"/>
                <w:sz w:val="23"/>
                <w:szCs w:val="23"/>
              </w:rPr>
            </w:pPr>
            <w:r>
              <w:rPr>
                <w:rFonts w:hint="eastAsia" w:ascii="宋体" w:hAnsi="宋体"/>
                <w:color w:val="000000"/>
                <w:sz w:val="23"/>
                <w:szCs w:val="23"/>
              </w:rPr>
              <w:t>权重</w:t>
            </w:r>
            <w:r>
              <w:rPr>
                <w:rFonts w:hint="eastAsia" w:ascii="宋体" w:hAnsi="宋体"/>
                <w:bCs/>
                <w:color w:val="000000"/>
                <w:sz w:val="23"/>
                <w:szCs w:val="23"/>
              </w:rPr>
              <w:t>（</w:t>
            </w:r>
            <w:r>
              <w:rPr>
                <w:rFonts w:ascii="宋体" w:hAnsi="宋体"/>
                <w:bCs/>
                <w:color w:val="000000"/>
                <w:sz w:val="23"/>
                <w:szCs w:val="23"/>
              </w:rPr>
              <w:t>%</w:t>
            </w:r>
            <w:r>
              <w:rPr>
                <w:rFonts w:hint="eastAsia" w:ascii="宋体" w:hAnsi="宋体"/>
                <w:bCs/>
                <w:color w:val="000000"/>
                <w:sz w:val="23"/>
                <w:szCs w:val="23"/>
              </w:rPr>
              <w:t>）</w:t>
            </w:r>
          </w:p>
        </w:tc>
        <w:tc>
          <w:tcPr>
            <w:tcW w:w="2150" w:type="dxa"/>
            <w:vAlign w:val="center"/>
          </w:tcPr>
          <w:p>
            <w:pPr>
              <w:jc w:val="center"/>
              <w:rPr>
                <w:rFonts w:ascii="宋体" w:hAnsi="宋体"/>
                <w:color w:val="000000"/>
                <w:sz w:val="23"/>
                <w:szCs w:val="23"/>
              </w:rPr>
            </w:pPr>
            <w:r>
              <w:rPr>
                <w:rFonts w:hint="eastAsia" w:ascii="宋体" w:hAnsi="宋体"/>
                <w:color w:val="000000"/>
                <w:sz w:val="23"/>
                <w:szCs w:val="23"/>
              </w:rPr>
              <w:t>30</w:t>
            </w:r>
          </w:p>
        </w:tc>
        <w:tc>
          <w:tcPr>
            <w:tcW w:w="2151" w:type="dxa"/>
            <w:vAlign w:val="center"/>
          </w:tcPr>
          <w:p>
            <w:pPr>
              <w:jc w:val="center"/>
              <w:rPr>
                <w:rFonts w:ascii="宋体" w:hAnsi="宋体"/>
                <w:color w:val="000000"/>
                <w:sz w:val="23"/>
                <w:szCs w:val="23"/>
              </w:rPr>
            </w:pPr>
            <w:r>
              <w:rPr>
                <w:rFonts w:hint="eastAsia" w:ascii="宋体" w:hAnsi="宋体"/>
                <w:color w:val="000000"/>
                <w:sz w:val="23"/>
                <w:szCs w:val="23"/>
              </w:rPr>
              <w:t>50</w:t>
            </w:r>
          </w:p>
        </w:tc>
        <w:tc>
          <w:tcPr>
            <w:tcW w:w="2151" w:type="dxa"/>
            <w:vAlign w:val="center"/>
          </w:tcPr>
          <w:p>
            <w:pPr>
              <w:jc w:val="center"/>
              <w:rPr>
                <w:rFonts w:ascii="宋体" w:hAnsi="宋体"/>
                <w:color w:val="000000"/>
                <w:sz w:val="23"/>
                <w:szCs w:val="23"/>
              </w:rPr>
            </w:pPr>
            <w:r>
              <w:rPr>
                <w:rFonts w:hint="eastAsia" w:ascii="宋体" w:hAnsi="宋体"/>
                <w:color w:val="000000"/>
                <w:sz w:val="23"/>
                <w:szCs w:val="23"/>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hAnsi="宋体"/>
                <w:color w:val="000000"/>
                <w:sz w:val="23"/>
                <w:szCs w:val="23"/>
              </w:rPr>
            </w:pPr>
            <w:r>
              <w:rPr>
                <w:rFonts w:hint="eastAsia" w:ascii="宋体" w:hAnsi="宋体"/>
                <w:color w:val="000000"/>
                <w:sz w:val="23"/>
                <w:szCs w:val="23"/>
              </w:rPr>
              <w:t>分值</w:t>
            </w:r>
          </w:p>
        </w:tc>
        <w:tc>
          <w:tcPr>
            <w:tcW w:w="2150" w:type="dxa"/>
            <w:vAlign w:val="center"/>
          </w:tcPr>
          <w:p>
            <w:pPr>
              <w:jc w:val="center"/>
              <w:rPr>
                <w:rFonts w:ascii="宋体" w:hAnsi="宋体"/>
                <w:color w:val="000000"/>
                <w:sz w:val="23"/>
                <w:szCs w:val="23"/>
              </w:rPr>
            </w:pPr>
            <w:r>
              <w:rPr>
                <w:rFonts w:hint="eastAsia" w:ascii="宋体" w:hAnsi="宋体"/>
                <w:color w:val="000000"/>
                <w:sz w:val="23"/>
                <w:szCs w:val="23"/>
              </w:rPr>
              <w:t>30</w:t>
            </w:r>
          </w:p>
        </w:tc>
        <w:tc>
          <w:tcPr>
            <w:tcW w:w="2151" w:type="dxa"/>
            <w:vAlign w:val="center"/>
          </w:tcPr>
          <w:p>
            <w:pPr>
              <w:jc w:val="center"/>
              <w:rPr>
                <w:rFonts w:ascii="宋体" w:hAnsi="宋体"/>
                <w:color w:val="000000"/>
                <w:sz w:val="23"/>
                <w:szCs w:val="23"/>
              </w:rPr>
            </w:pPr>
            <w:r>
              <w:rPr>
                <w:rFonts w:hint="eastAsia" w:ascii="宋体" w:hAnsi="宋体"/>
                <w:color w:val="000000"/>
                <w:sz w:val="23"/>
                <w:szCs w:val="23"/>
              </w:rPr>
              <w:t>50</w:t>
            </w:r>
          </w:p>
        </w:tc>
        <w:tc>
          <w:tcPr>
            <w:tcW w:w="2151" w:type="dxa"/>
            <w:vAlign w:val="center"/>
          </w:tcPr>
          <w:p>
            <w:pPr>
              <w:jc w:val="center"/>
              <w:rPr>
                <w:rFonts w:ascii="宋体" w:hAnsi="宋体"/>
                <w:color w:val="000000"/>
                <w:sz w:val="23"/>
                <w:szCs w:val="23"/>
              </w:rPr>
            </w:pPr>
            <w:r>
              <w:rPr>
                <w:rFonts w:hint="eastAsia" w:ascii="宋体" w:hAnsi="宋体"/>
                <w:color w:val="000000"/>
                <w:sz w:val="23"/>
                <w:szCs w:val="23"/>
              </w:rPr>
              <w:t>20</w:t>
            </w:r>
          </w:p>
        </w:tc>
      </w:tr>
    </w:tbl>
    <w:p>
      <w:pPr>
        <w:snapToGrid w:val="0"/>
        <w:spacing w:line="360" w:lineRule="auto"/>
        <w:rPr>
          <w:rFonts w:ascii="宋体" w:hAnsi="Arial"/>
          <w:color w:val="000000"/>
          <w:sz w:val="23"/>
          <w:szCs w:val="23"/>
        </w:rPr>
      </w:pPr>
    </w:p>
    <w:p>
      <w:pPr>
        <w:snapToGrid w:val="0"/>
        <w:spacing w:line="360" w:lineRule="auto"/>
        <w:rPr>
          <w:rFonts w:ascii="宋体" w:hAnsi="Arial"/>
          <w:color w:val="000000"/>
          <w:sz w:val="23"/>
          <w:szCs w:val="23"/>
        </w:rPr>
      </w:pPr>
      <w:r>
        <w:rPr>
          <w:rFonts w:hint="eastAsia" w:ascii="宋体" w:hAnsi="Arial"/>
          <w:color w:val="000000"/>
          <w:sz w:val="23"/>
          <w:szCs w:val="23"/>
        </w:rPr>
        <w:t>附表三</w:t>
      </w:r>
    </w:p>
    <w:p>
      <w:pPr>
        <w:snapToGrid w:val="0"/>
        <w:jc w:val="center"/>
        <w:rPr>
          <w:rFonts w:ascii="宋体" w:hAnsi="Arial"/>
          <w:color w:val="000000"/>
          <w:sz w:val="23"/>
          <w:szCs w:val="23"/>
        </w:rPr>
      </w:pPr>
      <w:r>
        <w:rPr>
          <w:rFonts w:hint="eastAsia" w:ascii="宋体" w:hAnsi="Arial"/>
          <w:color w:val="000000"/>
          <w:sz w:val="23"/>
          <w:szCs w:val="23"/>
        </w:rPr>
        <w:t>价格评分表</w:t>
      </w:r>
    </w:p>
    <w:p>
      <w:pPr>
        <w:snapToGrid w:val="0"/>
        <w:jc w:val="center"/>
        <w:rPr>
          <w:rFonts w:ascii="宋体" w:hAnsi="Arial"/>
          <w:color w:val="000000"/>
          <w:sz w:val="23"/>
          <w:szCs w:val="23"/>
        </w:rPr>
      </w:pPr>
    </w:p>
    <w:tbl>
      <w:tblPr>
        <w:tblStyle w:val="41"/>
        <w:tblW w:w="876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058"/>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jc w:val="center"/>
        </w:trPr>
        <w:tc>
          <w:tcPr>
            <w:tcW w:w="8058" w:type="dxa"/>
            <w:shd w:val="clear" w:color="auto" w:fill="C0C0C0"/>
            <w:vAlign w:val="center"/>
          </w:tcPr>
          <w:p>
            <w:pPr>
              <w:spacing w:line="0" w:lineRule="atLeast"/>
              <w:jc w:val="center"/>
              <w:rPr>
                <w:rFonts w:ascii="宋体" w:hAnsi="宋体"/>
                <w:color w:val="000000"/>
                <w:sz w:val="23"/>
                <w:szCs w:val="23"/>
              </w:rPr>
            </w:pPr>
            <w:r>
              <w:rPr>
                <w:rFonts w:hint="eastAsia" w:ascii="宋体" w:hAnsi="宋体"/>
                <w:color w:val="000000"/>
                <w:sz w:val="23"/>
                <w:szCs w:val="23"/>
              </w:rPr>
              <w:t>评分标准</w:t>
            </w:r>
          </w:p>
        </w:tc>
        <w:tc>
          <w:tcPr>
            <w:tcW w:w="709" w:type="dxa"/>
            <w:shd w:val="clear" w:color="auto" w:fill="C0C0C0"/>
            <w:vAlign w:val="center"/>
          </w:tcPr>
          <w:p>
            <w:pPr>
              <w:spacing w:line="0" w:lineRule="atLeast"/>
              <w:jc w:val="center"/>
              <w:rPr>
                <w:rFonts w:ascii="宋体" w:hAnsi="宋体"/>
                <w:bCs/>
                <w:color w:val="000000"/>
                <w:sz w:val="23"/>
                <w:szCs w:val="23"/>
              </w:rPr>
            </w:pPr>
            <w:r>
              <w:rPr>
                <w:rFonts w:hint="eastAsia" w:ascii="宋体" w:hAnsi="宋体"/>
                <w:bCs/>
                <w:color w:val="000000"/>
                <w:sz w:val="23"/>
                <w:szCs w:val="23"/>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276" w:hRule="atLeast"/>
          <w:jc w:val="center"/>
        </w:trPr>
        <w:tc>
          <w:tcPr>
            <w:tcW w:w="8058" w:type="dxa"/>
            <w:vAlign w:val="center"/>
          </w:tcPr>
          <w:p>
            <w:pPr>
              <w:pStyle w:val="18"/>
              <w:spacing w:line="300" w:lineRule="auto"/>
              <w:ind w:firstLine="0"/>
              <w:rPr>
                <w:color w:val="000000"/>
                <w:sz w:val="23"/>
                <w:szCs w:val="23"/>
              </w:rPr>
            </w:pPr>
            <w:r>
              <w:rPr>
                <w:rFonts w:hint="eastAsia"/>
                <w:color w:val="000000"/>
                <w:sz w:val="23"/>
                <w:szCs w:val="23"/>
              </w:rPr>
              <w:t>1、价格评审满分为20分，为客观计算得分。</w:t>
            </w:r>
          </w:p>
          <w:p>
            <w:pPr>
              <w:pStyle w:val="18"/>
              <w:spacing w:line="300" w:lineRule="auto"/>
              <w:ind w:firstLine="0"/>
              <w:rPr>
                <w:color w:val="000000"/>
                <w:sz w:val="23"/>
                <w:szCs w:val="23"/>
              </w:rPr>
            </w:pPr>
            <w:r>
              <w:rPr>
                <w:rFonts w:hint="eastAsia"/>
                <w:color w:val="000000"/>
                <w:sz w:val="23"/>
                <w:szCs w:val="23"/>
              </w:rPr>
              <w:t>2、以所有通过资格性与符合性审查的投标人的投标报价作为评审的依据，投标人价格得分评分方法如下：</w:t>
            </w:r>
          </w:p>
          <w:p>
            <w:pPr>
              <w:pStyle w:val="18"/>
              <w:spacing w:line="300" w:lineRule="auto"/>
              <w:ind w:firstLine="517" w:firstLineChars="225"/>
              <w:rPr>
                <w:color w:val="000000"/>
                <w:sz w:val="23"/>
                <w:szCs w:val="23"/>
              </w:rPr>
            </w:pPr>
            <w:r>
              <w:rPr>
                <w:rFonts w:hint="eastAsia"/>
                <w:color w:val="000000"/>
                <w:sz w:val="23"/>
                <w:szCs w:val="23"/>
              </w:rPr>
              <w:t>评标基准价＝实质性</w:t>
            </w:r>
            <w:r>
              <w:rPr>
                <w:rFonts w:cs="宋体"/>
                <w:color w:val="000000"/>
                <w:sz w:val="23"/>
                <w:szCs w:val="23"/>
              </w:rPr>
              <w:t>满足招标文件要求且投标价格最低的投标报价</w:t>
            </w:r>
            <w:r>
              <w:rPr>
                <w:rFonts w:hint="eastAsia" w:cs="宋体"/>
                <w:color w:val="000000"/>
                <w:sz w:val="23"/>
                <w:szCs w:val="23"/>
              </w:rPr>
              <w:t>；</w:t>
            </w:r>
          </w:p>
          <w:p>
            <w:pPr>
              <w:ind w:firstLine="460" w:firstLineChars="200"/>
              <w:jc w:val="center"/>
              <w:rPr>
                <w:rFonts w:ascii="宋体" w:hAnsi="宋体"/>
                <w:color w:val="000000"/>
                <w:sz w:val="23"/>
                <w:szCs w:val="23"/>
              </w:rPr>
            </w:pPr>
            <w:r>
              <w:rPr>
                <w:rFonts w:hint="eastAsia" w:ascii="宋体" w:hAnsi="宋体"/>
                <w:color w:val="000000"/>
                <w:sz w:val="23"/>
                <w:szCs w:val="23"/>
              </w:rPr>
              <w:t>投标人价格得分＝</w:t>
            </w:r>
            <w:r>
              <w:rPr>
                <w:rFonts w:ascii="宋体" w:hAnsi="宋体"/>
                <w:color w:val="000000"/>
                <w:sz w:val="23"/>
                <w:szCs w:val="23"/>
              </w:rPr>
              <w:fldChar w:fldCharType="begin"/>
            </w:r>
            <w:r>
              <w:rPr>
                <w:rFonts w:ascii="宋体" w:hAnsi="宋体"/>
                <w:color w:val="000000"/>
                <w:sz w:val="23"/>
                <w:szCs w:val="23"/>
              </w:rPr>
              <w:instrText xml:space="preserve"> EQ \F(</w:instrText>
            </w:r>
            <w:r>
              <w:rPr>
                <w:rFonts w:hint="eastAsia" w:ascii="宋体" w:hAnsi="宋体"/>
                <w:color w:val="000000"/>
                <w:sz w:val="23"/>
                <w:szCs w:val="23"/>
              </w:rPr>
              <w:instrText xml:space="preserve">评标基准价</w:instrText>
            </w:r>
            <w:r>
              <w:rPr>
                <w:rFonts w:ascii="宋体" w:hAnsi="宋体"/>
                <w:color w:val="000000"/>
                <w:sz w:val="23"/>
                <w:szCs w:val="23"/>
              </w:rPr>
              <w:instrText xml:space="preserve">,</w:instrText>
            </w:r>
            <w:r>
              <w:rPr>
                <w:rFonts w:hint="eastAsia" w:ascii="宋体" w:hAnsi="宋体"/>
                <w:color w:val="000000"/>
                <w:sz w:val="23"/>
                <w:szCs w:val="23"/>
              </w:rPr>
              <w:instrText xml:space="preserve">投标总价</w:instrText>
            </w:r>
            <w:r>
              <w:rPr>
                <w:rFonts w:ascii="宋体" w:hAnsi="宋体"/>
                <w:color w:val="000000"/>
                <w:sz w:val="23"/>
                <w:szCs w:val="23"/>
              </w:rPr>
              <w:instrText xml:space="preserve">)</w:instrText>
            </w:r>
            <w:r>
              <w:rPr>
                <w:rFonts w:ascii="宋体" w:hAnsi="宋体"/>
                <w:color w:val="000000"/>
                <w:sz w:val="23"/>
                <w:szCs w:val="23"/>
              </w:rPr>
              <w:fldChar w:fldCharType="end"/>
            </w:r>
            <w:r>
              <w:rPr>
                <w:rFonts w:hint="eastAsia" w:ascii="宋体" w:hAnsi="宋体"/>
                <w:color w:val="000000"/>
                <w:sz w:val="23"/>
                <w:szCs w:val="23"/>
              </w:rPr>
              <w:t>×20。</w:t>
            </w:r>
          </w:p>
        </w:tc>
        <w:tc>
          <w:tcPr>
            <w:tcW w:w="709" w:type="dxa"/>
            <w:vAlign w:val="center"/>
          </w:tcPr>
          <w:p>
            <w:pPr>
              <w:jc w:val="center"/>
              <w:rPr>
                <w:rFonts w:ascii="宋体" w:hAnsi="宋体"/>
                <w:color w:val="000000"/>
                <w:sz w:val="23"/>
                <w:szCs w:val="23"/>
              </w:rPr>
            </w:pPr>
            <w:r>
              <w:rPr>
                <w:rFonts w:hint="eastAsia" w:ascii="宋体" w:hAnsi="宋体"/>
                <w:color w:val="000000"/>
                <w:sz w:val="23"/>
                <w:szCs w:val="23"/>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jc w:val="center"/>
        </w:trPr>
        <w:tc>
          <w:tcPr>
            <w:tcW w:w="8058" w:type="dxa"/>
            <w:vAlign w:val="center"/>
          </w:tcPr>
          <w:p>
            <w:pPr>
              <w:spacing w:line="400" w:lineRule="exact"/>
              <w:jc w:val="right"/>
              <w:rPr>
                <w:rFonts w:ascii="宋体" w:hAnsi="宋体"/>
                <w:color w:val="000000"/>
                <w:sz w:val="23"/>
                <w:szCs w:val="23"/>
              </w:rPr>
            </w:pPr>
            <w:r>
              <w:rPr>
                <w:rFonts w:hint="eastAsia" w:ascii="宋体" w:hAnsi="宋体" w:cs="宋体"/>
                <w:color w:val="000000"/>
                <w:sz w:val="23"/>
                <w:szCs w:val="23"/>
                <w:lang w:val="zh-CN"/>
              </w:rPr>
              <w:t>小计</w:t>
            </w:r>
          </w:p>
        </w:tc>
        <w:tc>
          <w:tcPr>
            <w:tcW w:w="709" w:type="dxa"/>
            <w:vAlign w:val="center"/>
          </w:tcPr>
          <w:p>
            <w:pPr>
              <w:spacing w:line="400" w:lineRule="exact"/>
              <w:jc w:val="center"/>
              <w:rPr>
                <w:rFonts w:ascii="宋体" w:hAnsi="宋体"/>
                <w:color w:val="000000"/>
                <w:sz w:val="23"/>
                <w:szCs w:val="23"/>
              </w:rPr>
            </w:pPr>
            <w:r>
              <w:rPr>
                <w:rFonts w:hint="eastAsia" w:ascii="宋体" w:hAnsi="宋体"/>
                <w:color w:val="000000"/>
                <w:sz w:val="23"/>
                <w:szCs w:val="23"/>
              </w:rPr>
              <w:t>20</w:t>
            </w:r>
          </w:p>
        </w:tc>
      </w:tr>
    </w:tbl>
    <w:p>
      <w:pPr>
        <w:rPr>
          <w:rFonts w:ascii="仿宋_GB2312" w:hAnsi="宋体" w:eastAsia="仿宋_GB2312"/>
          <w:color w:val="000000"/>
          <w:sz w:val="23"/>
          <w:szCs w:val="23"/>
        </w:rPr>
      </w:pPr>
    </w:p>
    <w:p>
      <w:pPr>
        <w:rPr>
          <w:rFonts w:ascii="仿宋_GB2312" w:hAnsi="宋体" w:eastAsia="仿宋_GB2312"/>
          <w:color w:val="000000"/>
          <w:sz w:val="23"/>
          <w:szCs w:val="23"/>
        </w:rPr>
      </w:pPr>
      <w:r>
        <w:rPr>
          <w:rFonts w:ascii="仿宋_GB2312" w:hAnsi="宋体" w:eastAsia="仿宋_GB2312"/>
          <w:color w:val="000000"/>
          <w:sz w:val="23"/>
          <w:szCs w:val="23"/>
        </w:rPr>
        <w:br w:type="page"/>
      </w:r>
    </w:p>
    <w:p>
      <w:pPr>
        <w:snapToGrid w:val="0"/>
        <w:rPr>
          <w:rFonts w:ascii="宋体" w:hAnsi="Arial"/>
          <w:color w:val="000000"/>
          <w:sz w:val="23"/>
          <w:szCs w:val="23"/>
        </w:rPr>
      </w:pPr>
      <w:r>
        <w:rPr>
          <w:rFonts w:hint="eastAsia" w:ascii="宋体" w:hAnsi="Arial"/>
          <w:color w:val="000000"/>
          <w:sz w:val="23"/>
          <w:szCs w:val="23"/>
        </w:rPr>
        <w:t>附表四</w:t>
      </w:r>
    </w:p>
    <w:p>
      <w:pPr>
        <w:rPr>
          <w:rFonts w:ascii="仿宋_GB2312" w:hAnsi="宋体" w:eastAsia="仿宋_GB2312"/>
          <w:color w:val="000000"/>
          <w:sz w:val="23"/>
          <w:szCs w:val="23"/>
        </w:rPr>
      </w:pPr>
    </w:p>
    <w:p>
      <w:pPr>
        <w:snapToGrid w:val="0"/>
        <w:jc w:val="center"/>
        <w:rPr>
          <w:rFonts w:ascii="宋体" w:hAnsi="Arial"/>
          <w:color w:val="000000"/>
          <w:sz w:val="23"/>
          <w:szCs w:val="23"/>
        </w:rPr>
      </w:pPr>
      <w:r>
        <w:rPr>
          <w:rFonts w:hint="eastAsia" w:ascii="宋体" w:hAnsi="Arial"/>
          <w:color w:val="000000"/>
          <w:sz w:val="23"/>
          <w:szCs w:val="23"/>
        </w:rPr>
        <w:t>商务评分表</w:t>
      </w:r>
    </w:p>
    <w:p>
      <w:pPr>
        <w:snapToGrid w:val="0"/>
        <w:jc w:val="center"/>
        <w:rPr>
          <w:rFonts w:ascii="仿宋" w:hAnsi="仿宋" w:eastAsia="仿宋"/>
          <w:sz w:val="23"/>
          <w:szCs w:val="23"/>
        </w:rPr>
      </w:pPr>
    </w:p>
    <w:tbl>
      <w:tblPr>
        <w:tblStyle w:val="41"/>
        <w:tblpPr w:leftFromText="180" w:rightFromText="180" w:vertAnchor="text" w:horzAnchor="page" w:tblpXSpec="center" w:tblpY="19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1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59" w:type="dxa"/>
            <w:vAlign w:val="center"/>
          </w:tcPr>
          <w:p>
            <w:pPr>
              <w:widowControl/>
              <w:jc w:val="center"/>
              <w:rPr>
                <w:rFonts w:ascii="宋体" w:hAnsi="宋体"/>
                <w:bCs/>
                <w:sz w:val="23"/>
                <w:szCs w:val="23"/>
              </w:rPr>
            </w:pPr>
            <w:r>
              <w:rPr>
                <w:rFonts w:hint="eastAsia" w:ascii="宋体" w:hAnsi="宋体" w:cs="仿宋"/>
                <w:bCs/>
                <w:sz w:val="23"/>
                <w:szCs w:val="23"/>
              </w:rPr>
              <w:t>序号</w:t>
            </w:r>
          </w:p>
        </w:tc>
        <w:tc>
          <w:tcPr>
            <w:tcW w:w="1276" w:type="dxa"/>
            <w:vAlign w:val="center"/>
          </w:tcPr>
          <w:p>
            <w:pPr>
              <w:widowControl/>
              <w:jc w:val="center"/>
              <w:rPr>
                <w:rFonts w:ascii="宋体" w:hAnsi="宋体"/>
                <w:bCs/>
                <w:sz w:val="23"/>
                <w:szCs w:val="23"/>
              </w:rPr>
            </w:pPr>
            <w:r>
              <w:rPr>
                <w:rFonts w:hint="eastAsia" w:ascii="宋体" w:hAnsi="宋体" w:cs="仿宋"/>
                <w:bCs/>
                <w:sz w:val="23"/>
                <w:szCs w:val="23"/>
              </w:rPr>
              <w:t>评审项目</w:t>
            </w:r>
          </w:p>
        </w:tc>
        <w:tc>
          <w:tcPr>
            <w:tcW w:w="6214" w:type="dxa"/>
            <w:vAlign w:val="center"/>
          </w:tcPr>
          <w:p>
            <w:pPr>
              <w:widowControl/>
              <w:jc w:val="center"/>
              <w:rPr>
                <w:rFonts w:ascii="宋体" w:hAnsi="宋体"/>
                <w:bCs/>
                <w:sz w:val="23"/>
                <w:szCs w:val="23"/>
              </w:rPr>
            </w:pPr>
            <w:r>
              <w:rPr>
                <w:rFonts w:hint="eastAsia" w:ascii="宋体" w:hAnsi="宋体" w:cs="仿宋"/>
                <w:bCs/>
                <w:sz w:val="23"/>
                <w:szCs w:val="23"/>
              </w:rPr>
              <w:t>评审细则</w:t>
            </w:r>
          </w:p>
        </w:tc>
        <w:tc>
          <w:tcPr>
            <w:tcW w:w="731" w:type="dxa"/>
            <w:vAlign w:val="center"/>
          </w:tcPr>
          <w:p>
            <w:pPr>
              <w:widowControl/>
              <w:jc w:val="center"/>
              <w:rPr>
                <w:rFonts w:ascii="宋体" w:hAnsi="宋体"/>
                <w:bCs/>
                <w:sz w:val="23"/>
                <w:szCs w:val="23"/>
              </w:rPr>
            </w:pPr>
            <w:r>
              <w:rPr>
                <w:rFonts w:hint="eastAsia" w:ascii="宋体" w:hAnsi="宋体" w:cs="仿宋"/>
                <w:bCs/>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59" w:type="dxa"/>
            <w:vAlign w:val="center"/>
          </w:tcPr>
          <w:p>
            <w:pPr>
              <w:pStyle w:val="90"/>
              <w:ind w:firstLine="0" w:firstLineChars="0"/>
              <w:jc w:val="center"/>
              <w:rPr>
                <w:rFonts w:ascii="宋体" w:hAnsi="宋体"/>
                <w:color w:val="000000"/>
                <w:sz w:val="23"/>
                <w:szCs w:val="23"/>
              </w:rPr>
            </w:pPr>
            <w:r>
              <w:rPr>
                <w:rFonts w:hint="eastAsia" w:ascii="宋体" w:hAnsi="宋体"/>
                <w:color w:val="000000"/>
                <w:sz w:val="23"/>
                <w:szCs w:val="23"/>
              </w:rPr>
              <w:t>1</w:t>
            </w:r>
          </w:p>
        </w:tc>
        <w:tc>
          <w:tcPr>
            <w:tcW w:w="1276" w:type="dxa"/>
            <w:vAlign w:val="center"/>
          </w:tcPr>
          <w:p>
            <w:pPr>
              <w:jc w:val="center"/>
              <w:rPr>
                <w:rFonts w:ascii="宋体" w:hAnsi="宋体" w:cs="宋体"/>
                <w:color w:val="000000"/>
                <w:sz w:val="22"/>
                <w:szCs w:val="22"/>
              </w:rPr>
            </w:pPr>
            <w:r>
              <w:rPr>
                <w:rFonts w:hint="eastAsia"/>
                <w:color w:val="000000"/>
                <w:sz w:val="22"/>
                <w:szCs w:val="22"/>
              </w:rPr>
              <w:t>投标人 资质</w:t>
            </w:r>
          </w:p>
        </w:tc>
        <w:tc>
          <w:tcPr>
            <w:tcW w:w="6214" w:type="dxa"/>
            <w:vAlign w:val="center"/>
          </w:tcPr>
          <w:p>
            <w:pPr>
              <w:pStyle w:val="156"/>
              <w:autoSpaceDE/>
              <w:jc w:val="both"/>
              <w:rPr>
                <w:rFonts w:hAnsi="宋体"/>
                <w:sz w:val="23"/>
                <w:szCs w:val="23"/>
              </w:rPr>
            </w:pPr>
            <w:r>
              <w:rPr>
                <w:rFonts w:hint="eastAsia" w:hAnsi="宋体" w:cs="仿宋"/>
                <w:sz w:val="23"/>
                <w:szCs w:val="23"/>
              </w:rPr>
              <w:t>投标人对招标文件所投包组的商务要求的响应程度：优于的，得6分；完全满足的，得4分；不满足的，得0分。</w:t>
            </w:r>
          </w:p>
        </w:tc>
        <w:tc>
          <w:tcPr>
            <w:tcW w:w="731" w:type="dxa"/>
            <w:vAlign w:val="center"/>
          </w:tcPr>
          <w:p>
            <w:pPr>
              <w:jc w:val="center"/>
              <w:rPr>
                <w:rFonts w:ascii="宋体" w:hAnsi="宋体"/>
                <w:color w:val="000000"/>
                <w:sz w:val="23"/>
                <w:szCs w:val="23"/>
              </w:rPr>
            </w:pPr>
            <w:r>
              <w:rPr>
                <w:rFonts w:hint="eastAsia" w:ascii="宋体" w:hAnsi="宋体"/>
                <w:color w:val="000000"/>
                <w:sz w:val="23"/>
                <w:szCs w:val="23"/>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59" w:type="dxa"/>
            <w:vAlign w:val="center"/>
          </w:tcPr>
          <w:p>
            <w:pPr>
              <w:pStyle w:val="90"/>
              <w:ind w:firstLine="0" w:firstLineChars="0"/>
              <w:jc w:val="center"/>
              <w:rPr>
                <w:rFonts w:ascii="宋体" w:hAnsi="宋体"/>
                <w:color w:val="000000"/>
                <w:sz w:val="23"/>
                <w:szCs w:val="23"/>
              </w:rPr>
            </w:pPr>
            <w:r>
              <w:rPr>
                <w:rFonts w:hint="eastAsia" w:ascii="宋体" w:hAnsi="宋体"/>
                <w:color w:val="000000"/>
                <w:sz w:val="23"/>
                <w:szCs w:val="23"/>
              </w:rPr>
              <w:t>2</w:t>
            </w:r>
          </w:p>
        </w:tc>
        <w:tc>
          <w:tcPr>
            <w:tcW w:w="1276" w:type="dxa"/>
            <w:vAlign w:val="center"/>
          </w:tcPr>
          <w:p>
            <w:pPr>
              <w:pStyle w:val="156"/>
              <w:autoSpaceDE/>
              <w:jc w:val="both"/>
              <w:rPr>
                <w:rFonts w:hAnsi="宋体"/>
                <w:sz w:val="23"/>
                <w:szCs w:val="23"/>
              </w:rPr>
            </w:pPr>
            <w:r>
              <w:rPr>
                <w:rFonts w:hint="eastAsia" w:hAnsi="宋体" w:cs="仿宋"/>
                <w:sz w:val="23"/>
                <w:szCs w:val="23"/>
              </w:rPr>
              <w:t>业绩证明</w:t>
            </w:r>
          </w:p>
        </w:tc>
        <w:tc>
          <w:tcPr>
            <w:tcW w:w="6214" w:type="dxa"/>
            <w:vAlign w:val="center"/>
          </w:tcPr>
          <w:p>
            <w:pPr>
              <w:pStyle w:val="156"/>
              <w:autoSpaceDE/>
              <w:jc w:val="both"/>
              <w:rPr>
                <w:rFonts w:hAnsi="宋体" w:cs="仿宋"/>
                <w:sz w:val="23"/>
                <w:szCs w:val="23"/>
              </w:rPr>
            </w:pPr>
            <w:r>
              <w:rPr>
                <w:rFonts w:hint="eastAsia" w:hAnsi="宋体" w:cs="仿宋"/>
                <w:sz w:val="23"/>
                <w:szCs w:val="23"/>
              </w:rPr>
              <w:t>2016年1月1日以来（以合同签订时间为准）承接过不低于所投包组预算金额的供水排水设备维保项目的业绩：每个业绩得2分，最多得16分，不提供不得分。</w:t>
            </w:r>
          </w:p>
          <w:p>
            <w:pPr>
              <w:pStyle w:val="156"/>
              <w:autoSpaceDE/>
              <w:jc w:val="both"/>
              <w:rPr>
                <w:rFonts w:hAnsi="宋体" w:cs="仿宋"/>
                <w:sz w:val="23"/>
                <w:szCs w:val="23"/>
              </w:rPr>
            </w:pPr>
            <w:r>
              <w:rPr>
                <w:rFonts w:hint="eastAsia" w:hAnsi="宋体" w:cs="仿宋"/>
                <w:sz w:val="23"/>
                <w:szCs w:val="23"/>
              </w:rPr>
              <w:t>注：投标人须提供每个业绩的证明材料，并加盖投标人公章，缺少任何一份材料都作为无效业绩处理。</w:t>
            </w:r>
          </w:p>
        </w:tc>
        <w:tc>
          <w:tcPr>
            <w:tcW w:w="731" w:type="dxa"/>
            <w:vAlign w:val="center"/>
          </w:tcPr>
          <w:p>
            <w:pPr>
              <w:jc w:val="center"/>
              <w:rPr>
                <w:rFonts w:ascii="宋体" w:hAnsi="宋体"/>
                <w:color w:val="000000"/>
                <w:sz w:val="23"/>
                <w:szCs w:val="23"/>
              </w:rPr>
            </w:pPr>
            <w:r>
              <w:rPr>
                <w:rFonts w:hint="eastAsia" w:ascii="宋体" w:hAnsi="宋体"/>
                <w:color w:val="000000"/>
                <w:sz w:val="23"/>
                <w:szCs w:val="23"/>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59" w:type="dxa"/>
            <w:vAlign w:val="center"/>
          </w:tcPr>
          <w:p>
            <w:pPr>
              <w:widowControl/>
              <w:jc w:val="center"/>
              <w:rPr>
                <w:rFonts w:ascii="宋体" w:hAnsi="宋体"/>
                <w:bCs/>
                <w:sz w:val="23"/>
                <w:szCs w:val="23"/>
              </w:rPr>
            </w:pPr>
            <w:r>
              <w:rPr>
                <w:rFonts w:hint="eastAsia" w:ascii="宋体" w:hAnsi="宋体" w:cs="仿宋"/>
                <w:kern w:val="0"/>
                <w:sz w:val="23"/>
                <w:szCs w:val="23"/>
              </w:rPr>
              <w:t>3</w:t>
            </w:r>
          </w:p>
        </w:tc>
        <w:tc>
          <w:tcPr>
            <w:tcW w:w="1276" w:type="dxa"/>
            <w:vAlign w:val="center"/>
          </w:tcPr>
          <w:p>
            <w:pPr>
              <w:adjustRightInd w:val="0"/>
              <w:rPr>
                <w:sz w:val="23"/>
                <w:szCs w:val="23"/>
              </w:rPr>
            </w:pPr>
            <w:r>
              <w:rPr>
                <w:rFonts w:hint="eastAsia"/>
                <w:sz w:val="23"/>
                <w:szCs w:val="23"/>
              </w:rPr>
              <w:t>企业资信情况</w:t>
            </w:r>
          </w:p>
        </w:tc>
        <w:tc>
          <w:tcPr>
            <w:tcW w:w="6214" w:type="dxa"/>
            <w:vAlign w:val="center"/>
          </w:tcPr>
          <w:p>
            <w:pPr>
              <w:rPr>
                <w:sz w:val="23"/>
                <w:szCs w:val="23"/>
              </w:rPr>
            </w:pPr>
            <w:r>
              <w:rPr>
                <w:rFonts w:hint="eastAsia"/>
                <w:sz w:val="23"/>
                <w:szCs w:val="23"/>
              </w:rPr>
              <w:t>1、2015年以来投标人获得工商行政主管部门颁发的“守合同重信用”荣誉称号：连续2年或以上得4分，1年得2分，其他不得分。</w:t>
            </w:r>
          </w:p>
          <w:p>
            <w:pPr>
              <w:rPr>
                <w:sz w:val="23"/>
                <w:szCs w:val="23"/>
              </w:rPr>
            </w:pPr>
            <w:r>
              <w:rPr>
                <w:rFonts w:hint="eastAsia"/>
                <w:sz w:val="23"/>
                <w:szCs w:val="23"/>
              </w:rPr>
              <w:t>2.ISO质量体系认证：有4分，无0分。</w:t>
            </w:r>
          </w:p>
          <w:p>
            <w:pPr>
              <w:rPr>
                <w:sz w:val="23"/>
                <w:szCs w:val="23"/>
              </w:rPr>
            </w:pPr>
            <w:r>
              <w:rPr>
                <w:rFonts w:hint="eastAsia"/>
                <w:sz w:val="23"/>
                <w:szCs w:val="23"/>
              </w:rPr>
              <w:t>注：以提供有效的证书复印件并加盖投标人公章为准，未提供或证书无效的不得分。</w:t>
            </w:r>
          </w:p>
          <w:p>
            <w:pPr>
              <w:rPr>
                <w:sz w:val="23"/>
                <w:szCs w:val="23"/>
              </w:rPr>
            </w:pPr>
          </w:p>
        </w:tc>
        <w:tc>
          <w:tcPr>
            <w:tcW w:w="731" w:type="dxa"/>
            <w:vAlign w:val="center"/>
          </w:tcPr>
          <w:p>
            <w:pPr>
              <w:jc w:val="center"/>
              <w:rPr>
                <w:rFonts w:ascii="宋体" w:hAnsi="宋体"/>
                <w:color w:val="000000"/>
                <w:sz w:val="23"/>
                <w:szCs w:val="23"/>
              </w:rPr>
            </w:pPr>
            <w:r>
              <w:rPr>
                <w:rFonts w:hint="eastAsia" w:ascii="宋体" w:hAnsi="宋体"/>
                <w:color w:val="000000"/>
                <w:sz w:val="23"/>
                <w:szCs w:val="23"/>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9" w:type="dxa"/>
            <w:gridSpan w:val="3"/>
            <w:vAlign w:val="center"/>
          </w:tcPr>
          <w:p>
            <w:pPr>
              <w:jc w:val="center"/>
              <w:rPr>
                <w:rFonts w:ascii="宋体" w:hAnsi="宋体"/>
                <w:sz w:val="23"/>
                <w:szCs w:val="23"/>
              </w:rPr>
            </w:pPr>
            <w:r>
              <w:rPr>
                <w:rFonts w:hint="eastAsia" w:ascii="宋体" w:hAnsi="宋体" w:cs="仿宋"/>
                <w:sz w:val="23"/>
                <w:szCs w:val="23"/>
              </w:rPr>
              <w:t>合计</w:t>
            </w:r>
          </w:p>
        </w:tc>
        <w:tc>
          <w:tcPr>
            <w:tcW w:w="731" w:type="dxa"/>
            <w:vAlign w:val="center"/>
          </w:tcPr>
          <w:p>
            <w:pPr>
              <w:rPr>
                <w:rFonts w:ascii="宋体" w:hAnsi="宋体"/>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 </w:instrText>
            </w:r>
            <w:r>
              <w:rPr>
                <w:rFonts w:hint="eastAsia" w:ascii="宋体" w:hAnsi="宋体" w:cs="宋体"/>
                <w:color w:val="000000"/>
                <w:sz w:val="23"/>
                <w:szCs w:val="23"/>
                <w:lang w:val="zh-CN"/>
              </w:rPr>
              <w:instrText xml:space="preserve">=SUM(ABOVE)</w:instrText>
            </w:r>
            <w:r>
              <w:rPr>
                <w:rFonts w:ascii="宋体" w:hAnsi="宋体" w:cs="宋体"/>
                <w:color w:val="000000"/>
                <w:sz w:val="23"/>
                <w:szCs w:val="23"/>
                <w:lang w:val="zh-CN"/>
              </w:rPr>
              <w:instrText xml:space="preserve"> </w:instrText>
            </w:r>
            <w:r>
              <w:rPr>
                <w:rFonts w:ascii="宋体" w:hAnsi="宋体" w:cs="宋体"/>
                <w:color w:val="000000"/>
                <w:sz w:val="23"/>
                <w:szCs w:val="23"/>
                <w:lang w:val="zh-CN"/>
              </w:rPr>
              <w:fldChar w:fldCharType="separate"/>
            </w:r>
            <w:r>
              <w:rPr>
                <w:rFonts w:hint="eastAsia" w:ascii="宋体" w:hAnsi="宋体" w:cs="宋体"/>
                <w:color w:val="000000"/>
                <w:sz w:val="23"/>
                <w:szCs w:val="23"/>
                <w:lang w:val="zh-CN"/>
              </w:rPr>
              <w:t>3</w:t>
            </w:r>
            <w:r>
              <w:rPr>
                <w:rFonts w:ascii="宋体" w:hAns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widowControl/>
        <w:jc w:val="left"/>
        <w:rPr>
          <w:rFonts w:ascii="宋体" w:hAnsi="Arial"/>
          <w:color w:val="000000"/>
          <w:sz w:val="23"/>
          <w:szCs w:val="23"/>
        </w:rPr>
      </w:pPr>
      <w:r>
        <w:rPr>
          <w:rFonts w:ascii="宋体" w:hAnsi="Arial"/>
          <w:color w:val="000000"/>
          <w:sz w:val="23"/>
          <w:szCs w:val="23"/>
        </w:rPr>
        <w:br w:type="page"/>
      </w:r>
      <w:r>
        <w:rPr>
          <w:rFonts w:hint="eastAsia" w:ascii="宋体" w:hAnsi="Arial"/>
          <w:color w:val="000000"/>
          <w:sz w:val="23"/>
          <w:szCs w:val="23"/>
        </w:rPr>
        <w:t>附表五</w:t>
      </w:r>
    </w:p>
    <w:p>
      <w:pPr>
        <w:jc w:val="center"/>
        <w:rPr>
          <w:rFonts w:ascii="宋体" w:hAnsi="Arial"/>
          <w:color w:val="000000"/>
          <w:sz w:val="23"/>
          <w:szCs w:val="23"/>
        </w:rPr>
      </w:pPr>
      <w:r>
        <w:rPr>
          <w:rFonts w:hint="eastAsia" w:ascii="宋体" w:hAnsi="Arial"/>
          <w:color w:val="000000"/>
          <w:sz w:val="23"/>
          <w:szCs w:val="23"/>
        </w:rPr>
        <w:t xml:space="preserve">技术评分表 </w:t>
      </w:r>
    </w:p>
    <w:tbl>
      <w:tblPr>
        <w:tblStyle w:val="41"/>
        <w:tblpPr w:leftFromText="180" w:rightFromText="180" w:vertAnchor="text" w:horzAnchor="page" w:tblpXSpec="center" w:tblpY="39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6"/>
        <w:gridCol w:w="6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51" w:type="dxa"/>
            <w:vAlign w:val="center"/>
          </w:tcPr>
          <w:p>
            <w:pPr>
              <w:widowControl/>
              <w:adjustRightInd w:val="0"/>
              <w:snapToGrid w:val="0"/>
              <w:spacing w:line="360" w:lineRule="exact"/>
              <w:jc w:val="center"/>
              <w:rPr>
                <w:rFonts w:ascii="宋体" w:hAnsi="宋体"/>
                <w:bCs/>
                <w:kern w:val="0"/>
                <w:sz w:val="23"/>
                <w:szCs w:val="23"/>
              </w:rPr>
            </w:pPr>
            <w:r>
              <w:rPr>
                <w:rFonts w:hint="eastAsia" w:ascii="宋体" w:hAnsi="宋体" w:cs="仿宋"/>
                <w:bCs/>
                <w:kern w:val="0"/>
                <w:sz w:val="23"/>
                <w:szCs w:val="23"/>
              </w:rPr>
              <w:t>序号</w:t>
            </w:r>
          </w:p>
        </w:tc>
        <w:tc>
          <w:tcPr>
            <w:tcW w:w="1376" w:type="dxa"/>
            <w:vAlign w:val="center"/>
          </w:tcPr>
          <w:p>
            <w:pPr>
              <w:widowControl/>
              <w:adjustRightInd w:val="0"/>
              <w:snapToGrid w:val="0"/>
              <w:spacing w:line="360" w:lineRule="exact"/>
              <w:jc w:val="center"/>
              <w:rPr>
                <w:rFonts w:ascii="宋体" w:hAnsi="宋体" w:cs="仿宋"/>
                <w:bCs/>
                <w:sz w:val="23"/>
                <w:szCs w:val="23"/>
              </w:rPr>
            </w:pPr>
            <w:r>
              <w:rPr>
                <w:rFonts w:hint="eastAsia" w:ascii="宋体" w:hAnsi="宋体" w:cs="仿宋"/>
                <w:bCs/>
                <w:sz w:val="23"/>
                <w:szCs w:val="23"/>
              </w:rPr>
              <w:t>评审项目</w:t>
            </w:r>
          </w:p>
        </w:tc>
        <w:tc>
          <w:tcPr>
            <w:tcW w:w="6430" w:type="dxa"/>
            <w:vAlign w:val="center"/>
          </w:tcPr>
          <w:p>
            <w:pPr>
              <w:adjustRightInd w:val="0"/>
              <w:snapToGrid w:val="0"/>
              <w:spacing w:line="360" w:lineRule="exact"/>
              <w:jc w:val="center"/>
              <w:rPr>
                <w:rFonts w:ascii="宋体" w:hAnsi="宋体" w:cs="仿宋"/>
                <w:bCs/>
                <w:sz w:val="23"/>
                <w:szCs w:val="23"/>
              </w:rPr>
            </w:pPr>
            <w:r>
              <w:rPr>
                <w:rFonts w:hint="eastAsia" w:ascii="宋体" w:hAnsi="宋体" w:cs="仿宋"/>
                <w:bCs/>
                <w:sz w:val="23"/>
                <w:szCs w:val="23"/>
              </w:rPr>
              <w:t>评审细则</w:t>
            </w:r>
          </w:p>
        </w:tc>
        <w:tc>
          <w:tcPr>
            <w:tcW w:w="765" w:type="dxa"/>
            <w:vAlign w:val="center"/>
          </w:tcPr>
          <w:p>
            <w:pPr>
              <w:widowControl/>
              <w:adjustRightInd w:val="0"/>
              <w:snapToGrid w:val="0"/>
              <w:spacing w:line="360" w:lineRule="exact"/>
              <w:jc w:val="center"/>
              <w:rPr>
                <w:rFonts w:ascii="宋体" w:hAnsi="宋体"/>
                <w:bCs/>
                <w:kern w:val="0"/>
                <w:sz w:val="23"/>
                <w:szCs w:val="23"/>
              </w:rPr>
            </w:pPr>
            <w:r>
              <w:rPr>
                <w:rFonts w:hint="eastAsia" w:ascii="宋体" w:hAnsi="宋体" w:cs="仿宋"/>
                <w:bCs/>
                <w:kern w:val="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1" w:type="dxa"/>
            <w:vAlign w:val="center"/>
          </w:tcPr>
          <w:p>
            <w:pPr>
              <w:adjustRightInd w:val="0"/>
              <w:snapToGrid w:val="0"/>
              <w:spacing w:line="360" w:lineRule="exact"/>
              <w:jc w:val="center"/>
              <w:rPr>
                <w:rFonts w:ascii="宋体" w:hAnsi="宋体"/>
                <w:color w:val="000000"/>
                <w:sz w:val="23"/>
                <w:szCs w:val="23"/>
              </w:rPr>
            </w:pPr>
            <w:r>
              <w:rPr>
                <w:rFonts w:hint="eastAsia" w:ascii="宋体" w:hAnsi="宋体"/>
                <w:color w:val="000000"/>
                <w:sz w:val="23"/>
                <w:szCs w:val="23"/>
              </w:rPr>
              <w:t>1</w:t>
            </w:r>
          </w:p>
        </w:tc>
        <w:tc>
          <w:tcPr>
            <w:tcW w:w="1376"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技术响应程度</w:t>
            </w:r>
          </w:p>
        </w:tc>
        <w:tc>
          <w:tcPr>
            <w:tcW w:w="6430" w:type="dxa"/>
            <w:vAlign w:val="center"/>
          </w:tcPr>
          <w:p>
            <w:pPr>
              <w:adjustRightInd w:val="0"/>
              <w:snapToGrid w:val="0"/>
              <w:spacing w:line="360" w:lineRule="exact"/>
              <w:rPr>
                <w:rFonts w:ascii="宋体" w:hAnsi="宋体"/>
                <w:color w:val="000000"/>
                <w:sz w:val="23"/>
                <w:szCs w:val="23"/>
              </w:rPr>
            </w:pPr>
            <w:r>
              <w:rPr>
                <w:rFonts w:hint="eastAsia" w:ascii="宋体" w:hAnsi="宋体"/>
                <w:color w:val="000000"/>
                <w:sz w:val="23"/>
                <w:szCs w:val="23"/>
              </w:rPr>
              <w:t>考查投标人对项目内容及需求中黑色加粗条款响应程度：优于的得分7-10；完全满足的得3-6分；不完全满足的得0-3分。</w:t>
            </w:r>
          </w:p>
        </w:tc>
        <w:tc>
          <w:tcPr>
            <w:tcW w:w="765" w:type="dxa"/>
            <w:vAlign w:val="center"/>
          </w:tcPr>
          <w:p>
            <w:pPr>
              <w:adjustRightInd w:val="0"/>
              <w:snapToGrid w:val="0"/>
              <w:spacing w:line="360" w:lineRule="exact"/>
              <w:jc w:val="center"/>
              <w:rPr>
                <w:rFonts w:ascii="宋体" w:hAnsi="宋体" w:cs="宋体"/>
                <w:color w:val="000000"/>
                <w:sz w:val="23"/>
                <w:szCs w:val="23"/>
              </w:rPr>
            </w:pPr>
            <w:r>
              <w:rPr>
                <w:rFonts w:hint="eastAsia" w:ascii="宋体" w:hAnsi="宋体" w:cs="宋体"/>
                <w:color w:val="000000"/>
                <w:sz w:val="23"/>
                <w:szCs w:val="23"/>
              </w:rPr>
              <w:t>10</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751" w:type="dxa"/>
            <w:vAlign w:val="center"/>
          </w:tcPr>
          <w:p>
            <w:pPr>
              <w:adjustRightInd w:val="0"/>
              <w:snapToGrid w:val="0"/>
              <w:spacing w:line="360" w:lineRule="exact"/>
              <w:jc w:val="center"/>
              <w:rPr>
                <w:rFonts w:ascii="宋体" w:hAnsi="宋体" w:cs="仿宋"/>
                <w:kern w:val="0"/>
                <w:sz w:val="23"/>
                <w:szCs w:val="23"/>
              </w:rPr>
            </w:pPr>
            <w:r>
              <w:rPr>
                <w:rFonts w:hint="eastAsia" w:ascii="宋体" w:hAnsi="宋体" w:cs="仿宋"/>
                <w:kern w:val="0"/>
                <w:sz w:val="23"/>
                <w:szCs w:val="23"/>
              </w:rPr>
              <w:t>2</w:t>
            </w:r>
          </w:p>
        </w:tc>
        <w:tc>
          <w:tcPr>
            <w:tcW w:w="1376" w:type="dxa"/>
            <w:vAlign w:val="center"/>
          </w:tcPr>
          <w:p>
            <w:pPr>
              <w:pStyle w:val="156"/>
              <w:snapToGrid w:val="0"/>
              <w:spacing w:line="360" w:lineRule="exact"/>
              <w:jc w:val="center"/>
              <w:rPr>
                <w:rFonts w:hAnsi="宋体" w:cs="仿宋"/>
                <w:sz w:val="23"/>
                <w:szCs w:val="23"/>
              </w:rPr>
            </w:pPr>
            <w:r>
              <w:rPr>
                <w:rFonts w:hint="eastAsia" w:hAnsi="宋体" w:cs="仿宋"/>
                <w:sz w:val="23"/>
                <w:szCs w:val="23"/>
              </w:rPr>
              <w:t>项目配备的技术</w:t>
            </w:r>
          </w:p>
          <w:p>
            <w:pPr>
              <w:pStyle w:val="156"/>
              <w:snapToGrid w:val="0"/>
              <w:spacing w:line="360" w:lineRule="exact"/>
              <w:jc w:val="center"/>
              <w:rPr>
                <w:rFonts w:hAnsi="宋体" w:cs="仿宋"/>
                <w:sz w:val="23"/>
                <w:szCs w:val="23"/>
              </w:rPr>
            </w:pPr>
            <w:r>
              <w:rPr>
                <w:rFonts w:hint="eastAsia" w:hAnsi="宋体" w:cs="仿宋"/>
                <w:sz w:val="23"/>
                <w:szCs w:val="23"/>
              </w:rPr>
              <w:t>人员</w:t>
            </w:r>
          </w:p>
        </w:tc>
        <w:tc>
          <w:tcPr>
            <w:tcW w:w="6430" w:type="dxa"/>
            <w:vAlign w:val="center"/>
          </w:tcPr>
          <w:p>
            <w:pPr>
              <w:pStyle w:val="14"/>
              <w:spacing w:line="276" w:lineRule="auto"/>
              <w:rPr>
                <w:rFonts w:ascii="宋体" w:hAnsi="宋体" w:cs="仿宋"/>
                <w:sz w:val="23"/>
                <w:szCs w:val="23"/>
              </w:rPr>
            </w:pPr>
            <w:r>
              <w:rPr>
                <w:rFonts w:hint="eastAsia" w:ascii="宋体" w:hAnsi="宋体" w:cs="仿宋"/>
                <w:sz w:val="23"/>
                <w:szCs w:val="23"/>
              </w:rPr>
              <w:t>1.投标单位人员必须具有高级电工证、焊工证、水泵维修等证书，所有工种必须持证上岗。</w:t>
            </w:r>
          </w:p>
          <w:p>
            <w:pPr>
              <w:pStyle w:val="14"/>
              <w:spacing w:line="276" w:lineRule="auto"/>
              <w:rPr>
                <w:rFonts w:ascii="宋体" w:hAnsi="宋体" w:cs="仿宋"/>
                <w:sz w:val="23"/>
                <w:szCs w:val="23"/>
              </w:rPr>
            </w:pPr>
            <w:r>
              <w:rPr>
                <w:rFonts w:hint="eastAsia" w:ascii="宋体" w:hAnsi="宋体" w:cs="仿宋"/>
                <w:sz w:val="23"/>
                <w:szCs w:val="23"/>
              </w:rPr>
              <w:t>2.具有高级电工证计5分。</w:t>
            </w:r>
          </w:p>
          <w:p>
            <w:pPr>
              <w:pStyle w:val="14"/>
              <w:spacing w:line="276" w:lineRule="auto"/>
              <w:rPr>
                <w:rFonts w:ascii="宋体" w:hAnsi="宋体" w:cs="仿宋"/>
                <w:sz w:val="23"/>
                <w:szCs w:val="23"/>
              </w:rPr>
            </w:pPr>
            <w:r>
              <w:rPr>
                <w:rFonts w:hint="eastAsia" w:ascii="宋体" w:hAnsi="宋体" w:cs="仿宋"/>
                <w:sz w:val="23"/>
                <w:szCs w:val="23"/>
              </w:rPr>
              <w:t>3.具有焊工证计5分。</w:t>
            </w:r>
          </w:p>
          <w:p>
            <w:pPr>
              <w:pStyle w:val="14"/>
              <w:spacing w:line="276" w:lineRule="auto"/>
              <w:rPr>
                <w:rFonts w:ascii="宋体" w:hAnsi="宋体" w:cs="仿宋"/>
                <w:sz w:val="23"/>
                <w:szCs w:val="23"/>
              </w:rPr>
            </w:pPr>
            <w:r>
              <w:rPr>
                <w:rFonts w:hint="eastAsia" w:ascii="宋体" w:hAnsi="宋体" w:cs="仿宋"/>
                <w:sz w:val="23"/>
                <w:szCs w:val="23"/>
              </w:rPr>
              <w:t>4.具有水泵维修证计5分。</w:t>
            </w:r>
          </w:p>
          <w:p>
            <w:pPr>
              <w:pStyle w:val="14"/>
              <w:spacing w:line="276" w:lineRule="auto"/>
              <w:rPr>
                <w:rFonts w:ascii="宋体" w:hAnsi="宋体" w:cs="仿宋"/>
                <w:sz w:val="23"/>
                <w:szCs w:val="23"/>
              </w:rPr>
            </w:pPr>
            <w:r>
              <w:rPr>
                <w:rFonts w:hint="eastAsia" w:ascii="宋体" w:hAnsi="宋体" w:cs="仿宋"/>
                <w:sz w:val="23"/>
                <w:szCs w:val="23"/>
              </w:rPr>
              <w:t>（以上技术人员必须提供相应社保证明）</w:t>
            </w:r>
          </w:p>
        </w:tc>
        <w:tc>
          <w:tcPr>
            <w:tcW w:w="765" w:type="dxa"/>
            <w:vAlign w:val="center"/>
          </w:tcPr>
          <w:p>
            <w:pPr>
              <w:adjustRightInd w:val="0"/>
              <w:snapToGrid w:val="0"/>
              <w:spacing w:line="360" w:lineRule="exact"/>
              <w:jc w:val="center"/>
              <w:rPr>
                <w:rFonts w:ascii="宋体" w:hAnsi="宋体" w:cs="仿宋"/>
                <w:sz w:val="23"/>
                <w:szCs w:val="23"/>
              </w:rPr>
            </w:pPr>
            <w:r>
              <w:rPr>
                <w:rFonts w:hint="eastAsia" w:ascii="宋体" w:hAnsi="宋体" w:cs="仿宋"/>
                <w:sz w:val="23"/>
                <w:szCs w:val="23"/>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1" w:type="dxa"/>
            <w:vAlign w:val="center"/>
          </w:tcPr>
          <w:p>
            <w:pPr>
              <w:adjustRightInd w:val="0"/>
              <w:snapToGrid w:val="0"/>
              <w:spacing w:line="380" w:lineRule="exact"/>
              <w:jc w:val="center"/>
              <w:rPr>
                <w:rFonts w:ascii="宋体" w:hAnsi="宋体" w:cs="宋体"/>
                <w:color w:val="000000"/>
                <w:sz w:val="23"/>
                <w:szCs w:val="23"/>
              </w:rPr>
            </w:pPr>
            <w:r>
              <w:rPr>
                <w:rFonts w:hint="eastAsia" w:ascii="宋体" w:hAnsi="宋体" w:cs="宋体"/>
                <w:color w:val="000000"/>
                <w:sz w:val="23"/>
                <w:szCs w:val="23"/>
              </w:rPr>
              <w:t>3</w:t>
            </w:r>
          </w:p>
        </w:tc>
        <w:tc>
          <w:tcPr>
            <w:tcW w:w="1376"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企业管理规章制度</w:t>
            </w:r>
          </w:p>
        </w:tc>
        <w:tc>
          <w:tcPr>
            <w:tcW w:w="6430"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 xml:space="preserve"> 优秀4-5分   良好2-3分，  一般0-1分。</w:t>
            </w:r>
          </w:p>
        </w:tc>
        <w:tc>
          <w:tcPr>
            <w:tcW w:w="765" w:type="dxa"/>
            <w:vAlign w:val="center"/>
          </w:tcPr>
          <w:p>
            <w:pPr>
              <w:adjustRightInd w:val="0"/>
              <w:snapToGrid w:val="0"/>
              <w:spacing w:line="380" w:lineRule="exact"/>
              <w:rPr>
                <w:rFonts w:ascii="宋体" w:hAnsi="宋体" w:cs="仿宋"/>
                <w:sz w:val="23"/>
                <w:szCs w:val="23"/>
              </w:rPr>
            </w:pPr>
            <w:r>
              <w:rPr>
                <w:rFonts w:hint="eastAsia" w:ascii="宋体" w:hAnsi="宋体" w:cs="仿宋"/>
                <w:sz w:val="23"/>
                <w:szCs w:val="23"/>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hAnsi="宋体" w:cs="仿宋"/>
                <w:kern w:val="0"/>
                <w:sz w:val="23"/>
                <w:szCs w:val="23"/>
              </w:rPr>
            </w:pPr>
            <w:r>
              <w:rPr>
                <w:rFonts w:hint="eastAsia" w:ascii="宋体" w:hAnsi="宋体" w:cs="仿宋"/>
                <w:kern w:val="0"/>
                <w:sz w:val="23"/>
                <w:szCs w:val="23"/>
              </w:rPr>
              <w:t>4</w:t>
            </w:r>
          </w:p>
        </w:tc>
        <w:tc>
          <w:tcPr>
            <w:tcW w:w="1376"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项目实施方案</w:t>
            </w:r>
          </w:p>
        </w:tc>
        <w:tc>
          <w:tcPr>
            <w:tcW w:w="6430"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对比投标人本项目的具体实施方案，运作流程</w:t>
            </w:r>
          </w:p>
          <w:p>
            <w:pPr>
              <w:adjustRightInd w:val="0"/>
              <w:snapToGrid w:val="0"/>
              <w:spacing w:line="360" w:lineRule="exact"/>
              <w:rPr>
                <w:rFonts w:ascii="宋体" w:hAnsi="宋体" w:cs="仿宋"/>
                <w:sz w:val="23"/>
                <w:szCs w:val="23"/>
              </w:rPr>
            </w:pPr>
            <w:r>
              <w:rPr>
                <w:rFonts w:hint="eastAsia" w:ascii="宋体" w:hAnsi="宋体" w:cs="仿宋"/>
                <w:sz w:val="23"/>
                <w:szCs w:val="23"/>
              </w:rPr>
              <w:t>优秀10-15分、良好5-9分、一般0-4分。</w:t>
            </w:r>
          </w:p>
        </w:tc>
        <w:tc>
          <w:tcPr>
            <w:tcW w:w="765" w:type="dxa"/>
            <w:vAlign w:val="center"/>
          </w:tcPr>
          <w:p>
            <w:pPr>
              <w:adjustRightInd w:val="0"/>
              <w:snapToGrid w:val="0"/>
              <w:spacing w:line="360" w:lineRule="exact"/>
              <w:jc w:val="center"/>
              <w:rPr>
                <w:rFonts w:ascii="宋体" w:hAnsi="宋体"/>
                <w:kern w:val="0"/>
                <w:sz w:val="23"/>
                <w:szCs w:val="23"/>
              </w:rPr>
            </w:pPr>
            <w:r>
              <w:rPr>
                <w:rFonts w:hint="eastAsia" w:ascii="宋体" w:hAnsi="宋体" w:cs="仿宋"/>
                <w:sz w:val="23"/>
                <w:szCs w:val="23"/>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hAnsi="宋体" w:cs="仿宋"/>
                <w:kern w:val="0"/>
                <w:sz w:val="23"/>
                <w:szCs w:val="23"/>
              </w:rPr>
            </w:pPr>
            <w:r>
              <w:rPr>
                <w:rFonts w:hint="eastAsia" w:ascii="宋体" w:hAnsi="宋体" w:cs="仿宋"/>
                <w:kern w:val="0"/>
                <w:sz w:val="23"/>
                <w:szCs w:val="23"/>
              </w:rPr>
              <w:t>5</w:t>
            </w:r>
          </w:p>
        </w:tc>
        <w:tc>
          <w:tcPr>
            <w:tcW w:w="1376" w:type="dxa"/>
            <w:vAlign w:val="center"/>
          </w:tcPr>
          <w:p>
            <w:pPr>
              <w:adjustRightInd w:val="0"/>
              <w:snapToGrid w:val="0"/>
              <w:spacing w:line="360" w:lineRule="exact"/>
              <w:rPr>
                <w:rFonts w:ascii="宋体" w:hAnsi="宋体" w:cs="仿宋"/>
                <w:sz w:val="23"/>
                <w:szCs w:val="23"/>
              </w:rPr>
            </w:pPr>
            <w:r>
              <w:rPr>
                <w:rFonts w:hint="eastAsia" w:ascii="宋体" w:hAnsi="宋体" w:cs="仿宋"/>
                <w:sz w:val="23"/>
                <w:szCs w:val="23"/>
              </w:rPr>
              <w:t>本地化服务</w:t>
            </w:r>
          </w:p>
        </w:tc>
        <w:tc>
          <w:tcPr>
            <w:tcW w:w="6430" w:type="dxa"/>
            <w:vAlign w:val="center"/>
          </w:tcPr>
          <w:p>
            <w:pPr>
              <w:rPr>
                <w:rFonts w:ascii="宋体" w:hAnsi="宋体" w:cs="宋体"/>
                <w:color w:val="000000"/>
                <w:sz w:val="22"/>
                <w:szCs w:val="22"/>
              </w:rPr>
            </w:pPr>
            <w:r>
              <w:rPr>
                <w:rFonts w:hint="eastAsia"/>
                <w:color w:val="000000"/>
                <w:sz w:val="22"/>
                <w:szCs w:val="22"/>
              </w:rPr>
              <w:t>投标人总部在广州市内或广州市内有分支服务点。</w:t>
            </w:r>
          </w:p>
        </w:tc>
        <w:tc>
          <w:tcPr>
            <w:tcW w:w="765" w:type="dxa"/>
            <w:vAlign w:val="center"/>
          </w:tcPr>
          <w:p>
            <w:pPr>
              <w:adjustRightInd w:val="0"/>
              <w:snapToGrid w:val="0"/>
              <w:spacing w:line="360" w:lineRule="exact"/>
              <w:jc w:val="center"/>
              <w:rPr>
                <w:rFonts w:ascii="宋体" w:hAnsi="宋体" w:cs="仿宋"/>
                <w:sz w:val="23"/>
                <w:szCs w:val="23"/>
              </w:rPr>
            </w:pPr>
            <w:r>
              <w:rPr>
                <w:rFonts w:hint="eastAsia" w:ascii="宋体" w:hAnsi="宋体" w:cs="仿宋"/>
                <w:sz w:val="23"/>
                <w:szCs w:val="23"/>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557" w:type="dxa"/>
            <w:gridSpan w:val="3"/>
            <w:vAlign w:val="center"/>
          </w:tcPr>
          <w:p>
            <w:pPr>
              <w:adjustRightInd w:val="0"/>
              <w:snapToGrid w:val="0"/>
              <w:spacing w:line="360" w:lineRule="exact"/>
              <w:jc w:val="center"/>
              <w:rPr>
                <w:rFonts w:ascii="宋体" w:hAnsi="宋体"/>
                <w:sz w:val="23"/>
                <w:szCs w:val="23"/>
              </w:rPr>
            </w:pPr>
            <w:r>
              <w:rPr>
                <w:rFonts w:hint="eastAsia" w:ascii="宋体" w:hAnsi="宋体" w:cs="仿宋"/>
                <w:sz w:val="23"/>
                <w:szCs w:val="23"/>
              </w:rPr>
              <w:t>合计：</w:t>
            </w:r>
          </w:p>
        </w:tc>
        <w:tc>
          <w:tcPr>
            <w:tcW w:w="765" w:type="dxa"/>
            <w:vAlign w:val="center"/>
          </w:tcPr>
          <w:p>
            <w:pPr>
              <w:adjustRightInd w:val="0"/>
              <w:snapToGrid w:val="0"/>
              <w:spacing w:line="360" w:lineRule="exact"/>
              <w:rPr>
                <w:rFonts w:ascii="宋体" w:hAnsi="宋体"/>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 </w:instrText>
            </w:r>
            <w:r>
              <w:rPr>
                <w:rFonts w:hint="eastAsia" w:ascii="宋体" w:hAnsi="宋体" w:cs="宋体"/>
                <w:color w:val="000000"/>
                <w:sz w:val="23"/>
                <w:szCs w:val="23"/>
                <w:lang w:val="zh-CN"/>
              </w:rPr>
              <w:instrText xml:space="preserve">=SUM(ABOVE)</w:instrText>
            </w:r>
            <w:r>
              <w:rPr>
                <w:rFonts w:ascii="宋体" w:hAnsi="宋体" w:cs="宋体"/>
                <w:color w:val="000000"/>
                <w:sz w:val="23"/>
                <w:szCs w:val="23"/>
                <w:lang w:val="zh-CN"/>
              </w:rPr>
              <w:instrText xml:space="preserve"> </w:instrText>
            </w:r>
            <w:r>
              <w:rPr>
                <w:rFonts w:ascii="宋体" w:hAnsi="宋体" w:cs="宋体"/>
                <w:color w:val="000000"/>
                <w:sz w:val="23"/>
                <w:szCs w:val="23"/>
                <w:lang w:val="zh-CN"/>
              </w:rPr>
              <w:fldChar w:fldCharType="separate"/>
            </w:r>
            <w:r>
              <w:rPr>
                <w:rFonts w:hint="eastAsia" w:ascii="宋体" w:hAnsi="宋体" w:cs="宋体"/>
                <w:color w:val="000000"/>
                <w:sz w:val="23"/>
                <w:szCs w:val="23"/>
                <w:lang w:val="zh-CN"/>
              </w:rPr>
              <w:t>5</w:t>
            </w:r>
            <w:r>
              <w:rPr>
                <w:rFonts w:ascii="宋体" w:hAns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jc w:val="center"/>
        <w:rPr>
          <w:rFonts w:ascii="仿宋" w:hAnsi="仿宋" w:eastAsia="仿宋"/>
          <w:sz w:val="23"/>
          <w:szCs w:val="23"/>
        </w:rPr>
      </w:pPr>
    </w:p>
    <w:p>
      <w:pPr>
        <w:jc w:val="center"/>
        <w:rPr>
          <w:rFonts w:ascii="仿宋_GB2312" w:hAnsi="宋体" w:eastAsia="仿宋_GB2312"/>
          <w:color w:val="000000"/>
          <w:sz w:val="23"/>
          <w:szCs w:val="23"/>
        </w:rPr>
      </w:pPr>
      <w:r>
        <w:rPr>
          <w:rFonts w:ascii="仿宋_GB2312" w:hAnsi="宋体" w:eastAsia="仿宋_GB2312"/>
          <w:color w:val="000000"/>
          <w:sz w:val="23"/>
          <w:szCs w:val="23"/>
        </w:rPr>
        <w:br w:type="page"/>
      </w:r>
      <w:r>
        <w:rPr>
          <w:rFonts w:ascii="仿宋_GB2312" w:hAnsi="宋体" w:eastAsia="仿宋_GB2312"/>
          <w:color w:val="000000"/>
          <w:sz w:val="23"/>
          <w:szCs w:val="23"/>
        </w:rPr>
        <w:t xml:space="preserve"> </w:t>
      </w:r>
    </w:p>
    <w:p>
      <w:pPr>
        <w:pStyle w:val="2"/>
        <w:spacing w:before="0" w:after="0" w:line="240" w:lineRule="auto"/>
        <w:jc w:val="center"/>
        <w:rPr>
          <w:rFonts w:ascii="宋体" w:hAnsi="宋体"/>
          <w:b w:val="0"/>
          <w:bCs w:val="0"/>
          <w:color w:val="000000"/>
          <w:sz w:val="23"/>
          <w:szCs w:val="23"/>
        </w:rPr>
      </w:pPr>
      <w:bookmarkStart w:id="30" w:name="_Toc519857220"/>
      <w:r>
        <w:rPr>
          <w:rFonts w:hint="eastAsia" w:ascii="宋体" w:hAnsi="宋体"/>
          <w:b w:val="0"/>
          <w:bCs w:val="0"/>
          <w:color w:val="000000"/>
          <w:sz w:val="23"/>
          <w:szCs w:val="23"/>
        </w:rPr>
        <w:t>第五部分  合同格式及主要条款</w:t>
      </w:r>
      <w:bookmarkEnd w:id="30"/>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9"/>
        </w:numPr>
        <w:rPr>
          <w:rFonts w:ascii="宋体" w:hAnsi="宋体"/>
          <w:color w:val="000000"/>
          <w:sz w:val="23"/>
          <w:szCs w:val="23"/>
        </w:rPr>
      </w:pPr>
      <w:r>
        <w:rPr>
          <w:rFonts w:hint="eastAsia" w:ascii="宋体" w:hAnsi="宋体"/>
          <w:bCs/>
          <w:color w:val="000000"/>
          <w:sz w:val="23"/>
          <w:szCs w:val="23"/>
        </w:rPr>
        <w:t>组成合同的文件</w:t>
      </w:r>
    </w:p>
    <w:p>
      <w:pPr>
        <w:numPr>
          <w:ilvl w:val="0"/>
          <w:numId w:val="20"/>
        </w:numPr>
        <w:rPr>
          <w:rFonts w:ascii="宋体" w:hAnsi="宋体"/>
          <w:color w:val="000000"/>
          <w:sz w:val="23"/>
          <w:szCs w:val="23"/>
        </w:rPr>
      </w:pPr>
      <w:r>
        <w:rPr>
          <w:rFonts w:hint="eastAsia" w:ascii="宋体" w:hAnsi="宋体"/>
          <w:color w:val="000000"/>
          <w:sz w:val="23"/>
          <w:szCs w:val="23"/>
        </w:rPr>
        <w:t>本合同协议书。</w:t>
      </w:r>
    </w:p>
    <w:p>
      <w:pPr>
        <w:numPr>
          <w:ilvl w:val="0"/>
          <w:numId w:val="20"/>
        </w:numPr>
        <w:rPr>
          <w:rFonts w:ascii="宋体" w:hAnsi="宋体"/>
          <w:color w:val="000000"/>
          <w:sz w:val="23"/>
          <w:szCs w:val="23"/>
        </w:rPr>
      </w:pPr>
      <w:r>
        <w:rPr>
          <w:rFonts w:hint="eastAsia" w:ascii="宋体" w:hAnsi="宋体"/>
          <w:color w:val="000000"/>
          <w:sz w:val="23"/>
          <w:szCs w:val="23"/>
        </w:rPr>
        <w:t>中标通知书。</w:t>
      </w:r>
    </w:p>
    <w:p>
      <w:pPr>
        <w:numPr>
          <w:ilvl w:val="0"/>
          <w:numId w:val="20"/>
        </w:numPr>
        <w:rPr>
          <w:rFonts w:ascii="宋体" w:hAnsi="宋体"/>
          <w:color w:val="000000"/>
          <w:sz w:val="23"/>
          <w:szCs w:val="23"/>
        </w:rPr>
      </w:pPr>
      <w:r>
        <w:rPr>
          <w:rFonts w:hint="eastAsia" w:ascii="宋体" w:hAnsi="宋体"/>
          <w:color w:val="000000"/>
          <w:sz w:val="23"/>
          <w:szCs w:val="23"/>
        </w:rPr>
        <w:t>投标函及其附件。</w:t>
      </w:r>
    </w:p>
    <w:p>
      <w:pPr>
        <w:numPr>
          <w:ilvl w:val="0"/>
          <w:numId w:val="20"/>
        </w:numPr>
        <w:rPr>
          <w:rFonts w:ascii="宋体" w:hAnsi="宋体"/>
          <w:color w:val="000000"/>
          <w:sz w:val="23"/>
          <w:szCs w:val="23"/>
        </w:rPr>
      </w:pPr>
      <w:r>
        <w:rPr>
          <w:rFonts w:hint="eastAsia" w:ascii="宋体" w:hAnsi="宋体"/>
          <w:color w:val="000000"/>
          <w:sz w:val="23"/>
          <w:szCs w:val="23"/>
        </w:rPr>
        <w:t>招标文件。</w:t>
      </w:r>
    </w:p>
    <w:p>
      <w:pPr>
        <w:numPr>
          <w:ilvl w:val="0"/>
          <w:numId w:val="20"/>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9"/>
        </w:numPr>
        <w:rPr>
          <w:rFonts w:ascii="宋体" w:hAnsi="宋体"/>
          <w:color w:val="000000"/>
          <w:sz w:val="23"/>
          <w:szCs w:val="23"/>
        </w:rPr>
      </w:pPr>
      <w:r>
        <w:rPr>
          <w:rFonts w:hint="eastAsia" w:ascii="宋体" w:hAnsi="宋体"/>
          <w:color w:val="000000"/>
          <w:sz w:val="23"/>
          <w:szCs w:val="23"/>
        </w:rPr>
        <w:t>合同标的</w:t>
      </w:r>
    </w:p>
    <w:p>
      <w:pPr>
        <w:numPr>
          <w:ilvl w:val="0"/>
          <w:numId w:val="21"/>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21"/>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21"/>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21"/>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21"/>
        </w:numPr>
        <w:rPr>
          <w:rFonts w:ascii="宋体" w:hAnsi="宋体"/>
          <w:color w:val="000000"/>
          <w:sz w:val="23"/>
          <w:szCs w:val="23"/>
        </w:rPr>
      </w:pPr>
      <w:r>
        <w:rPr>
          <w:rFonts w:hint="eastAsia" w:ascii="宋体" w:hAnsi="宋体"/>
          <w:color w:val="000000"/>
          <w:sz w:val="23"/>
          <w:szCs w:val="23"/>
        </w:rPr>
        <w:t>其它约定：。</w:t>
      </w:r>
    </w:p>
    <w:p>
      <w:pPr>
        <w:numPr>
          <w:ilvl w:val="0"/>
          <w:numId w:val="19"/>
        </w:numPr>
        <w:rPr>
          <w:rFonts w:ascii="宋体" w:hAnsi="宋体"/>
          <w:color w:val="000000"/>
          <w:sz w:val="23"/>
          <w:szCs w:val="23"/>
        </w:rPr>
      </w:pPr>
      <w:r>
        <w:rPr>
          <w:rFonts w:hint="eastAsia" w:ascii="宋体" w:hAnsi="宋体"/>
          <w:color w:val="000000"/>
          <w:sz w:val="23"/>
          <w:szCs w:val="23"/>
        </w:rPr>
        <w:t>结算方式</w:t>
      </w:r>
    </w:p>
    <w:p>
      <w:pPr>
        <w:numPr>
          <w:ilvl w:val="0"/>
          <w:numId w:val="22"/>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22"/>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22"/>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9"/>
        </w:numPr>
        <w:rPr>
          <w:rFonts w:ascii="宋体" w:hAnsi="宋体"/>
          <w:color w:val="000000"/>
          <w:sz w:val="23"/>
          <w:szCs w:val="23"/>
        </w:rPr>
      </w:pPr>
      <w:r>
        <w:rPr>
          <w:rFonts w:hint="eastAsia" w:ascii="宋体" w:hAnsi="宋体"/>
          <w:color w:val="000000"/>
          <w:sz w:val="23"/>
          <w:szCs w:val="23"/>
        </w:rPr>
        <w:t>付款方式</w:t>
      </w:r>
    </w:p>
    <w:p>
      <w:pPr>
        <w:numPr>
          <w:ilvl w:val="0"/>
          <w:numId w:val="23"/>
        </w:numPr>
        <w:rPr>
          <w:rFonts w:ascii="宋体" w:hAnsi="宋体"/>
          <w:color w:val="000000"/>
          <w:sz w:val="23"/>
          <w:szCs w:val="23"/>
        </w:rPr>
      </w:pPr>
      <w:r>
        <w:rPr>
          <w:rFonts w:hint="eastAsia" w:ascii="宋体" w:hAnsi="宋体"/>
          <w:color w:val="000000"/>
          <w:sz w:val="23"/>
          <w:szCs w:val="23"/>
        </w:rPr>
        <w:t>一次性付款。</w:t>
      </w:r>
    </w:p>
    <w:p>
      <w:pPr>
        <w:numPr>
          <w:ilvl w:val="0"/>
          <w:numId w:val="23"/>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9"/>
        </w:numPr>
        <w:rPr>
          <w:rFonts w:ascii="宋体" w:hAnsi="宋体"/>
          <w:color w:val="000000"/>
          <w:sz w:val="23"/>
          <w:szCs w:val="23"/>
        </w:rPr>
      </w:pPr>
      <w:r>
        <w:rPr>
          <w:rFonts w:hint="eastAsia" w:ascii="宋体" w:hAnsi="宋体"/>
          <w:bCs/>
          <w:color w:val="000000"/>
          <w:sz w:val="23"/>
          <w:szCs w:val="23"/>
        </w:rPr>
        <w:t>履约要求</w:t>
      </w:r>
    </w:p>
    <w:p>
      <w:pPr>
        <w:numPr>
          <w:ilvl w:val="0"/>
          <w:numId w:val="24"/>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24"/>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24"/>
        </w:numPr>
        <w:rPr>
          <w:rFonts w:ascii="宋体" w:hAnsi="宋体"/>
          <w:color w:val="000000"/>
          <w:sz w:val="23"/>
          <w:szCs w:val="23"/>
        </w:rPr>
      </w:pPr>
      <w:r>
        <w:rPr>
          <w:rFonts w:hint="eastAsia" w:ascii="宋体" w:hAnsi="宋体"/>
          <w:color w:val="000000"/>
          <w:sz w:val="23"/>
          <w:szCs w:val="23"/>
        </w:rPr>
        <w:t>质量要求：。</w:t>
      </w:r>
    </w:p>
    <w:p>
      <w:pPr>
        <w:numPr>
          <w:ilvl w:val="0"/>
          <w:numId w:val="24"/>
        </w:numPr>
        <w:rPr>
          <w:rFonts w:ascii="宋体" w:hAnsi="宋体"/>
          <w:color w:val="000000"/>
          <w:sz w:val="23"/>
          <w:szCs w:val="23"/>
        </w:rPr>
      </w:pPr>
      <w:r>
        <w:rPr>
          <w:rFonts w:hint="eastAsia" w:ascii="宋体" w:hAnsi="宋体"/>
          <w:color w:val="000000"/>
          <w:sz w:val="23"/>
          <w:szCs w:val="23"/>
        </w:rPr>
        <w:t>验收标准：。</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9"/>
        </w:numPr>
        <w:rPr>
          <w:rFonts w:ascii="宋体" w:hAnsi="宋体"/>
          <w:color w:val="000000"/>
          <w:sz w:val="23"/>
          <w:szCs w:val="23"/>
        </w:rPr>
      </w:pPr>
      <w:r>
        <w:rPr>
          <w:rFonts w:hint="eastAsia" w:ascii="宋体" w:hAnsi="宋体"/>
          <w:bCs/>
          <w:color w:val="000000"/>
          <w:sz w:val="23"/>
          <w:szCs w:val="23"/>
        </w:rPr>
        <w:t>履约保证金</w:t>
      </w:r>
    </w:p>
    <w:p>
      <w:pPr>
        <w:numPr>
          <w:ilvl w:val="0"/>
          <w:numId w:val="25"/>
        </w:numPr>
        <w:rPr>
          <w:rFonts w:ascii="宋体" w:hAnsi="宋体"/>
          <w:color w:val="000000"/>
          <w:sz w:val="23"/>
          <w:szCs w:val="23"/>
        </w:rPr>
      </w:pPr>
      <w:r>
        <w:rPr>
          <w:rFonts w:hint="eastAsia" w:ascii="宋体" w:hAnsi="宋体"/>
          <w:color w:val="000000"/>
          <w:sz w:val="23"/>
          <w:szCs w:val="23"/>
        </w:rPr>
        <w:t>金额：。</w:t>
      </w:r>
    </w:p>
    <w:p>
      <w:pPr>
        <w:numPr>
          <w:ilvl w:val="0"/>
          <w:numId w:val="25"/>
        </w:numPr>
        <w:rPr>
          <w:rFonts w:ascii="宋体" w:hAnsi="宋体"/>
          <w:color w:val="000000"/>
          <w:sz w:val="23"/>
          <w:szCs w:val="23"/>
        </w:rPr>
      </w:pPr>
      <w:r>
        <w:rPr>
          <w:rFonts w:hint="eastAsia" w:ascii="宋体" w:hAnsi="宋体"/>
          <w:color w:val="000000"/>
          <w:sz w:val="23"/>
          <w:szCs w:val="23"/>
        </w:rPr>
        <w:t>交纳方式：。</w:t>
      </w:r>
    </w:p>
    <w:p>
      <w:pPr>
        <w:numPr>
          <w:ilvl w:val="0"/>
          <w:numId w:val="25"/>
        </w:numPr>
        <w:rPr>
          <w:rFonts w:ascii="宋体" w:hAnsi="宋体"/>
          <w:color w:val="000000"/>
          <w:sz w:val="23"/>
          <w:szCs w:val="23"/>
        </w:rPr>
      </w:pPr>
      <w:r>
        <w:rPr>
          <w:rFonts w:hint="eastAsia" w:ascii="宋体" w:hAnsi="宋体"/>
          <w:color w:val="000000"/>
          <w:sz w:val="23"/>
          <w:szCs w:val="23"/>
        </w:rPr>
        <w:t>用途：。</w:t>
      </w:r>
    </w:p>
    <w:p>
      <w:pPr>
        <w:numPr>
          <w:ilvl w:val="0"/>
          <w:numId w:val="25"/>
        </w:numPr>
        <w:rPr>
          <w:rFonts w:ascii="宋体" w:hAnsi="宋体"/>
          <w:color w:val="000000"/>
          <w:sz w:val="23"/>
          <w:szCs w:val="23"/>
        </w:rPr>
      </w:pPr>
      <w:r>
        <w:rPr>
          <w:rFonts w:hint="eastAsia" w:ascii="宋体" w:hAnsi="宋体"/>
          <w:color w:val="000000"/>
          <w:sz w:val="23"/>
          <w:szCs w:val="23"/>
        </w:rPr>
        <w:t>退回条件：。</w:t>
      </w:r>
    </w:p>
    <w:p>
      <w:pPr>
        <w:numPr>
          <w:ilvl w:val="0"/>
          <w:numId w:val="19"/>
        </w:numPr>
        <w:rPr>
          <w:rFonts w:ascii="宋体" w:hAnsi="宋体"/>
          <w:color w:val="000000"/>
          <w:sz w:val="23"/>
          <w:szCs w:val="23"/>
        </w:rPr>
      </w:pPr>
      <w:r>
        <w:rPr>
          <w:rFonts w:hint="eastAsia" w:ascii="宋体" w:hAnsi="宋体"/>
          <w:color w:val="000000"/>
          <w:sz w:val="23"/>
          <w:szCs w:val="23"/>
        </w:rPr>
        <w:t>甲方的权利与义务</w:t>
      </w:r>
    </w:p>
    <w:p>
      <w:pPr>
        <w:numPr>
          <w:ilvl w:val="0"/>
          <w:numId w:val="26"/>
        </w:numPr>
        <w:rPr>
          <w:rFonts w:ascii="宋体" w:hAnsi="宋体"/>
          <w:color w:val="000000"/>
          <w:sz w:val="23"/>
          <w:szCs w:val="23"/>
        </w:rPr>
      </w:pPr>
      <w:r>
        <w:rPr>
          <w:rFonts w:hint="eastAsia" w:ascii="宋体" w:hAnsi="宋体"/>
          <w:color w:val="000000"/>
          <w:sz w:val="23"/>
          <w:szCs w:val="23"/>
        </w:rPr>
        <w:t>双方的约定：。</w:t>
      </w:r>
    </w:p>
    <w:p>
      <w:pPr>
        <w:numPr>
          <w:ilvl w:val="0"/>
          <w:numId w:val="26"/>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9"/>
        </w:numPr>
        <w:rPr>
          <w:rFonts w:ascii="宋体" w:hAnsi="宋体"/>
          <w:color w:val="000000"/>
          <w:sz w:val="23"/>
          <w:szCs w:val="23"/>
        </w:rPr>
      </w:pPr>
      <w:r>
        <w:rPr>
          <w:rFonts w:hint="eastAsia" w:ascii="宋体" w:hAnsi="宋体"/>
          <w:color w:val="000000"/>
          <w:sz w:val="23"/>
          <w:szCs w:val="23"/>
        </w:rPr>
        <w:t>乙方的权利与义务</w:t>
      </w:r>
    </w:p>
    <w:p>
      <w:pPr>
        <w:numPr>
          <w:ilvl w:val="0"/>
          <w:numId w:val="27"/>
        </w:numPr>
        <w:rPr>
          <w:rFonts w:ascii="宋体" w:hAnsi="宋体"/>
          <w:color w:val="000000"/>
          <w:sz w:val="23"/>
          <w:szCs w:val="23"/>
        </w:rPr>
      </w:pPr>
      <w:r>
        <w:rPr>
          <w:rFonts w:hint="eastAsia" w:ascii="宋体" w:hAnsi="宋体"/>
          <w:color w:val="000000"/>
          <w:sz w:val="23"/>
          <w:szCs w:val="23"/>
        </w:rPr>
        <w:t>双方的约定：。</w:t>
      </w:r>
    </w:p>
    <w:p>
      <w:pPr>
        <w:numPr>
          <w:ilvl w:val="0"/>
          <w:numId w:val="27"/>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9"/>
        </w:numPr>
        <w:rPr>
          <w:rFonts w:ascii="宋体" w:hAnsi="宋体"/>
          <w:color w:val="000000"/>
          <w:sz w:val="23"/>
          <w:szCs w:val="23"/>
        </w:rPr>
      </w:pPr>
      <w:r>
        <w:rPr>
          <w:rFonts w:hint="eastAsia" w:ascii="宋体" w:hAnsi="宋体"/>
          <w:color w:val="000000"/>
          <w:sz w:val="23"/>
          <w:szCs w:val="23"/>
        </w:rPr>
        <w:t>违约处罚</w:t>
      </w:r>
    </w:p>
    <w:p>
      <w:pPr>
        <w:numPr>
          <w:ilvl w:val="0"/>
          <w:numId w:val="28"/>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免责条款</w:t>
      </w:r>
    </w:p>
    <w:p>
      <w:pPr>
        <w:numPr>
          <w:ilvl w:val="0"/>
          <w:numId w:val="29"/>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9"/>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9"/>
        </w:numPr>
        <w:rPr>
          <w:rFonts w:ascii="宋体" w:hAnsi="宋体"/>
          <w:color w:val="000000"/>
          <w:sz w:val="23"/>
          <w:szCs w:val="23"/>
        </w:rPr>
      </w:pPr>
      <w:r>
        <w:rPr>
          <w:rFonts w:hint="eastAsia" w:ascii="宋体" w:hAnsi="宋体"/>
          <w:color w:val="000000"/>
          <w:sz w:val="23"/>
          <w:szCs w:val="23"/>
        </w:rPr>
        <w:t>双方的其它约定：。</w:t>
      </w:r>
    </w:p>
    <w:p>
      <w:pPr>
        <w:numPr>
          <w:ilvl w:val="0"/>
          <w:numId w:val="19"/>
        </w:numPr>
        <w:rPr>
          <w:rFonts w:ascii="宋体" w:hAnsi="宋体"/>
          <w:color w:val="000000"/>
          <w:sz w:val="23"/>
          <w:szCs w:val="23"/>
        </w:rPr>
      </w:pPr>
      <w:r>
        <w:rPr>
          <w:rFonts w:hint="eastAsia" w:ascii="宋体" w:hAnsi="宋体"/>
          <w:color w:val="000000"/>
          <w:sz w:val="23"/>
          <w:szCs w:val="23"/>
        </w:rPr>
        <w:t>争议的解决</w:t>
      </w:r>
    </w:p>
    <w:p>
      <w:pPr>
        <w:numPr>
          <w:ilvl w:val="0"/>
          <w:numId w:val="30"/>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30"/>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9"/>
        </w:numPr>
        <w:rPr>
          <w:rFonts w:ascii="宋体" w:hAnsi="宋体"/>
          <w:color w:val="000000"/>
          <w:sz w:val="23"/>
          <w:szCs w:val="23"/>
        </w:rPr>
      </w:pPr>
      <w:r>
        <w:rPr>
          <w:rFonts w:hint="eastAsia" w:ascii="宋体" w:hAnsi="宋体"/>
          <w:bCs/>
          <w:color w:val="000000"/>
          <w:sz w:val="23"/>
          <w:szCs w:val="23"/>
        </w:rPr>
        <w:t>合同生效</w:t>
      </w:r>
    </w:p>
    <w:p>
      <w:pPr>
        <w:numPr>
          <w:ilvl w:val="0"/>
          <w:numId w:val="31"/>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9"/>
        </w:numPr>
        <w:rPr>
          <w:rFonts w:ascii="宋体" w:hAnsi="宋体"/>
          <w:color w:val="000000"/>
          <w:sz w:val="23"/>
          <w:szCs w:val="23"/>
        </w:rPr>
      </w:pPr>
      <w:r>
        <w:rPr>
          <w:rFonts w:hint="eastAsia" w:ascii="宋体" w:hAnsi="宋体"/>
          <w:bCs/>
          <w:color w:val="000000"/>
          <w:sz w:val="23"/>
          <w:szCs w:val="23"/>
        </w:rPr>
        <w:t>合同的解除</w:t>
      </w:r>
    </w:p>
    <w:p>
      <w:pPr>
        <w:numPr>
          <w:ilvl w:val="0"/>
          <w:numId w:val="32"/>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32"/>
        </w:numPr>
        <w:rPr>
          <w:rFonts w:ascii="宋体" w:hAnsi="宋体"/>
          <w:color w:val="000000"/>
          <w:sz w:val="23"/>
          <w:szCs w:val="23"/>
        </w:rPr>
      </w:pPr>
      <w:r>
        <w:rPr>
          <w:rFonts w:hint="eastAsia" w:ascii="宋体" w:hAnsi="宋体"/>
          <w:color w:val="000000"/>
          <w:sz w:val="23"/>
          <w:szCs w:val="23"/>
        </w:rPr>
        <w:t>双方的其它约定：。</w:t>
      </w:r>
    </w:p>
    <w:p>
      <w:pPr>
        <w:numPr>
          <w:ilvl w:val="0"/>
          <w:numId w:val="19"/>
        </w:numPr>
        <w:rPr>
          <w:rFonts w:ascii="宋体" w:hAnsi="宋体"/>
          <w:color w:val="000000"/>
          <w:sz w:val="23"/>
          <w:szCs w:val="23"/>
        </w:rPr>
      </w:pPr>
      <w:r>
        <w:rPr>
          <w:rFonts w:hint="eastAsia" w:ascii="宋体" w:hAnsi="宋体"/>
          <w:color w:val="000000"/>
          <w:sz w:val="23"/>
          <w:szCs w:val="23"/>
        </w:rPr>
        <w:t>附则</w:t>
      </w:r>
    </w:p>
    <w:p>
      <w:pPr>
        <w:numPr>
          <w:ilvl w:val="0"/>
          <w:numId w:val="33"/>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33"/>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33"/>
        </w:numPr>
        <w:rPr>
          <w:rFonts w:ascii="宋体" w:hAnsi="宋体"/>
          <w:color w:val="000000"/>
          <w:sz w:val="23"/>
          <w:szCs w:val="23"/>
        </w:rPr>
      </w:pPr>
      <w:r>
        <w:rPr>
          <w:rFonts w:hint="eastAsia" w:ascii="宋体" w:hAnsi="宋体"/>
          <w:color w:val="000000"/>
          <w:sz w:val="23"/>
          <w:szCs w:val="23"/>
        </w:rPr>
        <w:t>双方的其它约定：。</w:t>
      </w:r>
    </w:p>
    <w:p>
      <w:pPr>
        <w:numPr>
          <w:ilvl w:val="0"/>
          <w:numId w:val="19"/>
        </w:numPr>
        <w:rPr>
          <w:rFonts w:ascii="宋体" w:hAnsi="宋体"/>
          <w:color w:val="000000"/>
          <w:sz w:val="23"/>
          <w:szCs w:val="23"/>
        </w:rPr>
      </w:pPr>
      <w:r>
        <w:rPr>
          <w:rFonts w:hint="eastAsia" w:ascii="宋体" w:hAnsi="宋体"/>
          <w:color w:val="000000"/>
          <w:sz w:val="23"/>
          <w:szCs w:val="23"/>
        </w:rPr>
        <w:t>合同附件</w:t>
      </w:r>
    </w:p>
    <w:p>
      <w:pPr>
        <w:numPr>
          <w:ilvl w:val="0"/>
          <w:numId w:val="34"/>
        </w:numPr>
        <w:rPr>
          <w:rFonts w:ascii="宋体" w:hAnsi="宋体"/>
          <w:color w:val="000000"/>
          <w:sz w:val="23"/>
          <w:szCs w:val="23"/>
        </w:rPr>
      </w:pPr>
      <w:r>
        <w:rPr>
          <w:rFonts w:hint="eastAsia" w:ascii="宋体" w:hAnsi="宋体"/>
          <w:color w:val="000000"/>
          <w:sz w:val="23"/>
          <w:szCs w:val="23"/>
        </w:rPr>
        <w:t>附件一：价格明细清单。</w:t>
      </w:r>
    </w:p>
    <w:p>
      <w:pPr>
        <w:numPr>
          <w:ilvl w:val="0"/>
          <w:numId w:val="34"/>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34"/>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1"/>
        <w:tblW w:w="7938" w:type="dxa"/>
        <w:jc w:val="center"/>
        <w:tblInd w:w="0" w:type="dxa"/>
        <w:tblLayout w:type="fixed"/>
        <w:tblCellMar>
          <w:top w:w="0" w:type="dxa"/>
          <w:left w:w="108" w:type="dxa"/>
          <w:bottom w:w="0" w:type="dxa"/>
          <w:right w:w="108" w:type="dxa"/>
        </w:tblCellMar>
      </w:tblPr>
      <w:tblGrid>
        <w:gridCol w:w="1701"/>
        <w:gridCol w:w="2268"/>
        <w:gridCol w:w="1701"/>
        <w:gridCol w:w="2268"/>
      </w:tblGrid>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2"/>
        <w:spacing w:before="0" w:after="0" w:line="240" w:lineRule="auto"/>
        <w:jc w:val="center"/>
        <w:rPr>
          <w:rFonts w:ascii="宋体" w:hAnsi="宋体"/>
          <w:b w:val="0"/>
          <w:bCs w:val="0"/>
          <w:color w:val="000000"/>
          <w:sz w:val="23"/>
          <w:szCs w:val="23"/>
        </w:rPr>
      </w:pPr>
      <w:r>
        <w:rPr>
          <w:b w:val="0"/>
          <w:color w:val="000000"/>
          <w:sz w:val="23"/>
          <w:szCs w:val="23"/>
        </w:rPr>
        <w:br w:type="page"/>
      </w:r>
      <w:bookmarkStart w:id="31" w:name="_Toc519857221"/>
      <w:bookmarkStart w:id="32" w:name="_Toc298242764"/>
      <w:r>
        <w:rPr>
          <w:rFonts w:hint="eastAsia" w:ascii="宋体" w:hAnsi="宋体"/>
          <w:b w:val="0"/>
          <w:bCs w:val="0"/>
          <w:color w:val="000000"/>
          <w:sz w:val="23"/>
          <w:szCs w:val="23"/>
        </w:rPr>
        <w:t>第六部分  投标文件格式</w:t>
      </w:r>
      <w:bookmarkEnd w:id="31"/>
      <w:bookmarkEnd w:id="32"/>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3"/>
        <w:numPr>
          <w:ilvl w:val="0"/>
          <w:numId w:val="35"/>
        </w:numPr>
        <w:spacing w:before="0" w:after="0" w:line="400" w:lineRule="exact"/>
        <w:rPr>
          <w:rFonts w:ascii="宋体" w:hAnsi="宋体"/>
          <w:b w:val="0"/>
          <w:color w:val="000000"/>
          <w:sz w:val="23"/>
          <w:szCs w:val="23"/>
        </w:rPr>
      </w:pPr>
      <w:bookmarkStart w:id="33" w:name="_Toc519857222"/>
      <w:r>
        <w:rPr>
          <w:rFonts w:hint="eastAsia" w:ascii="宋体" w:hAnsi="宋体"/>
          <w:b w:val="0"/>
          <w:color w:val="000000"/>
          <w:sz w:val="23"/>
          <w:szCs w:val="23"/>
        </w:rPr>
        <w:t>投标函</w:t>
      </w:r>
      <w:bookmarkEnd w:id="33"/>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color w:val="000000"/>
          <w:sz w:val="23"/>
          <w:szCs w:val="23"/>
          <w:u w:val="single"/>
        </w:rPr>
        <w:t xml:space="preserve"> 1 </w:t>
      </w:r>
      <w:r>
        <w:rPr>
          <w:rFonts w:hint="eastAsia" w:ascii="宋体" w:hAnsi="宋体"/>
          <w:color w:val="000000"/>
          <w:sz w:val="23"/>
          <w:szCs w:val="23"/>
        </w:rPr>
        <w:t>套，</w:t>
      </w:r>
      <w:bookmarkStart w:id="34" w:name="OLE_LINK4"/>
      <w:r>
        <w:rPr>
          <w:rFonts w:hint="eastAsia" w:ascii="宋体" w:hAnsi="宋体"/>
          <w:color w:val="000000"/>
          <w:sz w:val="23"/>
          <w:szCs w:val="23"/>
        </w:rPr>
        <w:t>副本</w:t>
      </w:r>
      <w:bookmarkEnd w:id="34"/>
      <w:r>
        <w:rPr>
          <w:rFonts w:hint="eastAsia" w:ascii="宋体" w:hAnsi="宋体"/>
          <w:color w:val="000000"/>
          <w:sz w:val="23"/>
          <w:szCs w:val="23"/>
          <w:u w:val="single"/>
          <w:lang w:val="en-US" w:eastAsia="zh-CN"/>
        </w:rPr>
        <w:t>1</w:t>
      </w:r>
      <w:r>
        <w:rPr>
          <w:rFonts w:hint="eastAsia" w:ascii="宋体" w:hAnsi="宋体"/>
          <w:color w:val="000000"/>
          <w:sz w:val="23"/>
          <w:szCs w:val="23"/>
        </w:rPr>
        <w:t>套，投标文件包括如下内容：</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商务文件。</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36"/>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ind w:firstLine="420"/>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7"/>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7"/>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r>
        <w:rPr>
          <w:rFonts w:hint="eastAsia" w:ascii="宋体" w:hAnsi="宋体"/>
          <w:sz w:val="23"/>
          <w:szCs w:val="23"/>
          <w:u w:val="single"/>
        </w:rPr>
        <w:t xml:space="preserve">                 </w:t>
      </w:r>
      <w:r>
        <w:rPr>
          <w:rFonts w:hint="eastAsia" w:ascii="宋体" w:hAnsi="宋体"/>
          <w:sz w:val="23"/>
          <w:szCs w:val="23"/>
        </w:rPr>
        <w:t>.</w:t>
      </w:r>
    </w:p>
    <w:p>
      <w:pPr>
        <w:spacing w:line="440" w:lineRule="exact"/>
        <w:ind w:firstLine="230" w:firstLineChars="100"/>
        <w:rPr>
          <w:rFonts w:ascii="宋体" w:hAnsi="宋体"/>
          <w:sz w:val="23"/>
          <w:szCs w:val="23"/>
          <w:u w:val="single"/>
        </w:rPr>
      </w:pPr>
      <w:r>
        <w:rPr>
          <w:rFonts w:hint="eastAsia" w:ascii="宋体" w:hAnsi="宋体"/>
          <w:sz w:val="23"/>
          <w:szCs w:val="23"/>
        </w:rPr>
        <w:t>地    址：</w:t>
      </w:r>
      <w:r>
        <w:rPr>
          <w:rFonts w:hint="eastAsia" w:ascii="宋体" w:hAnsi="宋体"/>
          <w:sz w:val="23"/>
          <w:szCs w:val="23"/>
          <w:u w:val="single"/>
        </w:rPr>
        <w:t xml:space="preserve">                             </w:t>
      </w:r>
      <w:r>
        <w:rPr>
          <w:rFonts w:hint="eastAsia" w:ascii="宋体" w:hAnsi="宋体"/>
          <w:sz w:val="23"/>
          <w:szCs w:val="23"/>
        </w:rPr>
        <w:t>.邮政编码：</w:t>
      </w:r>
      <w:r>
        <w:rPr>
          <w:rFonts w:hint="eastAsia" w:ascii="宋体" w:hAnsi="宋体"/>
          <w:sz w:val="23"/>
          <w:szCs w:val="23"/>
          <w:u w:val="single"/>
        </w:rPr>
        <w:t xml:space="preserve">                  </w:t>
      </w:r>
      <w:r>
        <w:rPr>
          <w:rFonts w:hint="eastAsia" w:ascii="宋体" w:hAnsi="宋体"/>
          <w:sz w:val="23"/>
          <w:szCs w:val="23"/>
        </w:rPr>
        <w:t>.</w:t>
      </w:r>
    </w:p>
    <w:p>
      <w:pPr>
        <w:spacing w:line="440" w:lineRule="exact"/>
        <w:rPr>
          <w:rFonts w:ascii="宋体" w:hAnsi="宋体"/>
          <w:sz w:val="23"/>
          <w:szCs w:val="23"/>
          <w:u w:val="single"/>
        </w:rPr>
      </w:pPr>
      <w:r>
        <w:rPr>
          <w:rFonts w:hint="eastAsia" w:ascii="宋体" w:hAnsi="宋体"/>
          <w:sz w:val="23"/>
          <w:szCs w:val="23"/>
        </w:rPr>
        <w:t xml:space="preserve">  代表姓名：</w:t>
      </w:r>
      <w:r>
        <w:rPr>
          <w:rFonts w:hint="eastAsia" w:ascii="宋体" w:hAnsi="宋体"/>
          <w:sz w:val="23"/>
          <w:szCs w:val="23"/>
          <w:u w:val="single"/>
        </w:rPr>
        <w:t xml:space="preserve">                             </w:t>
      </w:r>
      <w:r>
        <w:rPr>
          <w:rFonts w:hint="eastAsia" w:ascii="宋体" w:hAnsi="宋体"/>
          <w:sz w:val="23"/>
          <w:szCs w:val="23"/>
        </w:rPr>
        <w:t>.职    务：</w:t>
      </w:r>
      <w:r>
        <w:rPr>
          <w:rFonts w:hint="eastAsia" w:ascii="宋体" w:hAnsi="宋体"/>
          <w:sz w:val="23"/>
          <w:szCs w:val="23"/>
          <w:u w:val="single"/>
        </w:rPr>
        <w:t xml:space="preserve">                 </w:t>
      </w:r>
      <w:r>
        <w:rPr>
          <w:rFonts w:hint="eastAsia" w:ascii="宋体" w:hAnsi="宋体"/>
          <w:sz w:val="23"/>
          <w:szCs w:val="23"/>
        </w:rPr>
        <w:t>.</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3"/>
        <w:numPr>
          <w:ilvl w:val="0"/>
          <w:numId w:val="35"/>
        </w:numPr>
        <w:spacing w:before="0" w:after="0" w:line="400" w:lineRule="exact"/>
        <w:rPr>
          <w:rFonts w:ascii="宋体" w:hAnsi="宋体"/>
          <w:b w:val="0"/>
          <w:color w:val="000000"/>
          <w:sz w:val="23"/>
          <w:szCs w:val="23"/>
        </w:rPr>
      </w:pPr>
      <w:bookmarkStart w:id="35" w:name="_Toc298242766"/>
      <w:bookmarkStart w:id="36" w:name="_Toc519857223"/>
      <w:r>
        <w:rPr>
          <w:rFonts w:hint="eastAsia" w:ascii="宋体" w:hAnsi="宋体"/>
          <w:b w:val="0"/>
          <w:color w:val="000000"/>
          <w:sz w:val="23"/>
          <w:szCs w:val="23"/>
        </w:rPr>
        <w:t>价格文件</w:t>
      </w:r>
      <w:bookmarkEnd w:id="35"/>
      <w:bookmarkEnd w:id="36"/>
    </w:p>
    <w:p>
      <w:pPr>
        <w:adjustRightInd w:val="0"/>
        <w:snapToGrid w:val="0"/>
        <w:outlineLvl w:val="0"/>
        <w:rPr>
          <w:rFonts w:ascii="宋体" w:hAnsi="宋体"/>
          <w:color w:val="000000"/>
          <w:sz w:val="23"/>
          <w:szCs w:val="23"/>
        </w:rPr>
      </w:pPr>
    </w:p>
    <w:p>
      <w:pPr>
        <w:spacing w:line="560" w:lineRule="exact"/>
        <w:jc w:val="center"/>
        <w:rPr>
          <w:rFonts w:ascii="宋体" w:hAnsi="宋体"/>
          <w:color w:val="000000"/>
          <w:sz w:val="23"/>
          <w:szCs w:val="23"/>
        </w:rPr>
      </w:pPr>
      <w:r>
        <w:rPr>
          <w:rFonts w:hint="eastAsia" w:ascii="宋体" w:hAnsi="宋体"/>
          <w:color w:val="000000"/>
          <w:sz w:val="23"/>
          <w:szCs w:val="23"/>
        </w:rPr>
        <w:t>投标报价一览表</w:t>
      </w:r>
    </w:p>
    <w:p>
      <w:pPr>
        <w:adjustRightInd w:val="0"/>
        <w:snapToGrid w:val="0"/>
        <w:outlineLvl w:val="0"/>
        <w:rPr>
          <w:rFonts w:ascii="宋体" w:hAnsi="宋体"/>
          <w:color w:val="000000"/>
          <w:sz w:val="23"/>
          <w:szCs w:val="23"/>
        </w:rPr>
      </w:pPr>
    </w:p>
    <w:p>
      <w:pPr>
        <w:adjustRightInd w:val="0"/>
        <w:snapToGrid w:val="0"/>
        <w:jc w:val="right"/>
        <w:rPr>
          <w:rFonts w:ascii="宋体" w:hAnsi="宋体"/>
          <w:color w:val="000000"/>
          <w:sz w:val="23"/>
          <w:szCs w:val="23"/>
        </w:rPr>
      </w:pPr>
      <w:r>
        <w:rPr>
          <w:rFonts w:hint="eastAsia" w:ascii="宋体" w:hAnsi="宋体"/>
          <w:color w:val="000000"/>
          <w:sz w:val="23"/>
          <w:szCs w:val="23"/>
        </w:rPr>
        <w:t>货币单位：人民币元</w:t>
      </w:r>
    </w:p>
    <w:tbl>
      <w:tblPr>
        <w:tblStyle w:val="41"/>
        <w:tblW w:w="9348" w:type="dxa"/>
        <w:jc w:val="center"/>
        <w:tblInd w:w="0" w:type="dxa"/>
        <w:tblLayout w:type="fixed"/>
        <w:tblCellMar>
          <w:top w:w="0" w:type="dxa"/>
          <w:left w:w="30" w:type="dxa"/>
          <w:bottom w:w="0" w:type="dxa"/>
          <w:right w:w="30" w:type="dxa"/>
        </w:tblCellMar>
      </w:tblPr>
      <w:tblGrid>
        <w:gridCol w:w="2229"/>
        <w:gridCol w:w="7119"/>
      </w:tblGrid>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kern w:val="0"/>
                <w:sz w:val="23"/>
                <w:szCs w:val="23"/>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Layout w:type="fixed"/>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sz w:val="23"/>
                <w:szCs w:val="23"/>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kern w:val="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hAnsi="宋体"/>
                <w:color w:val="000000"/>
                <w:kern w:val="0"/>
                <w:sz w:val="23"/>
                <w:szCs w:val="23"/>
                <w:u w:val="single"/>
              </w:rPr>
              <w:t xml:space="preserve">￥                                    </w:t>
            </w:r>
          </w:p>
        </w:tc>
      </w:tr>
      <w:tr>
        <w:tblPrEx>
          <w:tblLayout w:type="fixed"/>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05" w:firstLineChars="350"/>
              <w:rPr>
                <w:rFonts w:ascii="宋体"/>
                <w:color w:val="00000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color w:val="000000"/>
                <w:sz w:val="23"/>
                <w:szCs w:val="23"/>
                <w:u w:val="single"/>
              </w:rPr>
              <w:t xml:space="preserve">大写：                                        </w:t>
            </w: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sz w:val="23"/>
                <w:szCs w:val="23"/>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p>
        </w:tc>
      </w:tr>
    </w:tbl>
    <w:p>
      <w:pPr>
        <w:pStyle w:val="22"/>
        <w:spacing w:line="480" w:lineRule="exact"/>
        <w:rPr>
          <w:rFonts w:hAnsi="宋体"/>
          <w:color w:val="000000"/>
          <w:sz w:val="23"/>
          <w:szCs w:val="23"/>
        </w:rPr>
      </w:pPr>
      <w:r>
        <w:rPr>
          <w:rFonts w:hint="eastAsia" w:hAnsi="宋体"/>
          <w:color w:val="000000"/>
          <w:sz w:val="23"/>
          <w:szCs w:val="23"/>
        </w:rPr>
        <w:t>注：</w:t>
      </w:r>
    </w:p>
    <w:p>
      <w:pPr>
        <w:pStyle w:val="22"/>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2"/>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rPr>
          <w:color w:val="000000"/>
          <w:sz w:val="23"/>
          <w:szCs w:val="23"/>
        </w:rPr>
      </w:pPr>
      <w:r>
        <w:rPr>
          <w:color w:val="000000"/>
          <w:sz w:val="23"/>
          <w:szCs w:val="23"/>
        </w:rPr>
        <w:br w:type="page"/>
      </w:r>
    </w:p>
    <w:p>
      <w:pPr>
        <w:pStyle w:val="3"/>
        <w:numPr>
          <w:ilvl w:val="0"/>
          <w:numId w:val="38"/>
        </w:numPr>
        <w:tabs>
          <w:tab w:val="left" w:pos="0"/>
        </w:tabs>
        <w:spacing w:before="0" w:after="0" w:line="400" w:lineRule="exact"/>
        <w:rPr>
          <w:rFonts w:ascii="宋体" w:hAnsi="宋体"/>
          <w:b w:val="0"/>
          <w:color w:val="000000"/>
          <w:sz w:val="23"/>
          <w:szCs w:val="23"/>
        </w:rPr>
      </w:pPr>
      <w:bookmarkStart w:id="37" w:name="_Toc295727241"/>
      <w:bookmarkStart w:id="38" w:name="_Toc519857224"/>
      <w:r>
        <w:rPr>
          <w:rFonts w:hint="eastAsia" w:ascii="宋体" w:hAnsi="宋体"/>
          <w:b w:val="0"/>
          <w:color w:val="000000"/>
          <w:sz w:val="23"/>
          <w:szCs w:val="23"/>
        </w:rPr>
        <w:t>技术文件</w:t>
      </w:r>
      <w:bookmarkEnd w:id="37"/>
      <w:bookmarkEnd w:id="38"/>
    </w:p>
    <w:p>
      <w:pPr>
        <w:adjustRightInd w:val="0"/>
        <w:snapToGrid w:val="0"/>
        <w:rPr>
          <w:rFonts w:ascii="宋体" w:hAnsi="宋体"/>
          <w:color w:val="000000"/>
          <w:kern w:val="0"/>
          <w:sz w:val="23"/>
          <w:szCs w:val="23"/>
        </w:rPr>
      </w:pPr>
    </w:p>
    <w:p>
      <w:pPr>
        <w:numPr>
          <w:ilvl w:val="0"/>
          <w:numId w:val="39"/>
        </w:numPr>
        <w:spacing w:line="560" w:lineRule="exact"/>
        <w:rPr>
          <w:rFonts w:ascii="宋体" w:hAnsi="宋体"/>
          <w:color w:val="000000"/>
          <w:sz w:val="23"/>
          <w:szCs w:val="23"/>
        </w:rPr>
      </w:pPr>
      <w:r>
        <w:rPr>
          <w:rFonts w:hint="eastAsia" w:ascii="宋体" w:hAnsi="宋体"/>
          <w:color w:val="000000"/>
          <w:sz w:val="23"/>
          <w:szCs w:val="23"/>
        </w:rPr>
        <w:t>技术响应表</w:t>
      </w: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752" w:type="dxa"/>
            <w:vAlign w:val="center"/>
          </w:tcPr>
          <w:p>
            <w:pPr>
              <w:jc w:val="center"/>
              <w:rPr>
                <w:rFonts w:ascii="宋体" w:hAnsi="宋体"/>
                <w:color w:val="000000"/>
                <w:sz w:val="23"/>
                <w:szCs w:val="23"/>
              </w:rPr>
            </w:pPr>
            <w:r>
              <w:rPr>
                <w:rFonts w:hint="eastAsia" w:ascii="宋体" w:hAnsi="宋体"/>
                <w:color w:val="000000"/>
                <w:sz w:val="23"/>
                <w:szCs w:val="23"/>
              </w:rPr>
              <w:t>技术要求</w:t>
            </w:r>
          </w:p>
        </w:tc>
        <w:tc>
          <w:tcPr>
            <w:tcW w:w="3383" w:type="dxa"/>
            <w:vAlign w:val="center"/>
          </w:tcPr>
          <w:p>
            <w:pPr>
              <w:jc w:val="center"/>
              <w:rPr>
                <w:rFonts w:ascii="宋体" w:hAnsi="宋体"/>
                <w:color w:val="000000"/>
                <w:sz w:val="23"/>
                <w:szCs w:val="23"/>
              </w:rPr>
            </w:pPr>
            <w:r>
              <w:rPr>
                <w:rFonts w:hint="eastAsia" w:ascii="宋体" w:hAnsi="宋体"/>
                <w:color w:val="000000"/>
                <w:sz w:val="23"/>
                <w:szCs w:val="23"/>
              </w:rPr>
              <w:t>投标/响应实际参数</w:t>
            </w:r>
          </w:p>
          <w:p>
            <w:pPr>
              <w:jc w:val="center"/>
              <w:rPr>
                <w:rFonts w:ascii="宋体" w:hAnsi="宋体"/>
                <w:color w:val="000000"/>
                <w:sz w:val="23"/>
                <w:szCs w:val="23"/>
              </w:rPr>
            </w:pPr>
            <w:r>
              <w:rPr>
                <w:rFonts w:hint="eastAsia" w:ascii="宋体" w:hAnsi="宋体"/>
                <w:bCs/>
                <w:color w:val="000000"/>
                <w:sz w:val="23"/>
                <w:szCs w:val="23"/>
              </w:rPr>
              <w:t>(投标人应按响应技术实际数据填写，不能照抄要求)</w:t>
            </w:r>
          </w:p>
        </w:tc>
        <w:tc>
          <w:tcPr>
            <w:tcW w:w="2100" w:type="dxa"/>
            <w:vAlign w:val="center"/>
          </w:tcPr>
          <w:p>
            <w:pPr>
              <w:jc w:val="center"/>
              <w:rPr>
                <w:rFonts w:ascii="宋体" w:hAnsi="宋体"/>
                <w:color w:val="000000"/>
                <w:sz w:val="23"/>
                <w:szCs w:val="23"/>
              </w:rPr>
            </w:pPr>
            <w:r>
              <w:rPr>
                <w:rFonts w:hint="eastAsia" w:ascii="宋体" w:hAnsi="宋体"/>
                <w:color w:val="000000"/>
                <w:sz w:val="23"/>
                <w:szCs w:val="23"/>
              </w:rPr>
              <w:t>是否偏离（无偏离/正偏离/负偏离）</w:t>
            </w:r>
          </w:p>
        </w:tc>
        <w:tc>
          <w:tcPr>
            <w:tcW w:w="695" w:type="dxa"/>
            <w:vAlign w:val="center"/>
          </w:tcPr>
          <w:p>
            <w:pPr>
              <w:jc w:val="center"/>
              <w:rPr>
                <w:rFonts w:ascii="宋体" w:hAnsi="宋体"/>
                <w:color w:val="000000"/>
                <w:sz w:val="23"/>
                <w:szCs w:val="23"/>
              </w:rPr>
            </w:pPr>
            <w:r>
              <w:rPr>
                <w:rFonts w:hint="eastAsia" w:ascii="宋体" w:hAnsi="宋体"/>
                <w:color w:val="000000"/>
                <w:sz w:val="23"/>
                <w:szCs w:val="23"/>
              </w:rPr>
              <w:t>偏离简述</w:t>
            </w:r>
          </w:p>
        </w:tc>
        <w:tc>
          <w:tcPr>
            <w:tcW w:w="1205" w:type="dxa"/>
            <w:vAlign w:val="center"/>
          </w:tcPr>
          <w:p>
            <w:pPr>
              <w:jc w:val="center"/>
              <w:rPr>
                <w:rFonts w:ascii="宋体" w:hAnsi="宋体"/>
                <w:color w:val="000000"/>
                <w:sz w:val="23"/>
                <w:szCs w:val="23"/>
              </w:rPr>
            </w:pPr>
            <w:r>
              <w:rPr>
                <w:rFonts w:hint="eastAsia" w:ascii="宋体" w:hAnsi="宋体"/>
                <w:color w:val="000000"/>
                <w:sz w:val="23"/>
                <w:szCs w:val="23"/>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4</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1、投标人必须对应招标文件第二部分《项目内容及需求》中所投包组“技术要求”的一般技术要求的有关内容逐条响应。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请在“偏离简述”栏内扼要说明偏离情况，如无偏离则不需列明。</w:t>
      </w:r>
    </w:p>
    <w:p>
      <w:pPr>
        <w:rPr>
          <w:rFonts w:ascii="宋体" w:hAnsi="宋体"/>
          <w:color w:val="000000"/>
          <w:sz w:val="23"/>
          <w:szCs w:val="23"/>
          <w:lang w:val="en-GB"/>
        </w:rPr>
      </w:pPr>
    </w:p>
    <w:p>
      <w:pPr>
        <w:rPr>
          <w:rFonts w:ascii="宋体" w:hAnsi="宋体"/>
          <w:color w:val="000000"/>
          <w:sz w:val="23"/>
          <w:szCs w:val="23"/>
          <w:lang w:val="en-GB"/>
        </w:rPr>
      </w:pP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r>
        <w:rPr>
          <w:rFonts w:hint="eastAsia" w:ascii="宋体" w:hAnsi="宋体"/>
          <w:color w:val="000000"/>
          <w:sz w:val="23"/>
          <w:szCs w:val="23"/>
          <w:u w:val="single"/>
        </w:rPr>
        <w:t>注：以上所有文件均需加盖投标人公章。</w:t>
      </w:r>
    </w:p>
    <w:p>
      <w:pPr>
        <w:pStyle w:val="3"/>
        <w:numPr>
          <w:ilvl w:val="0"/>
          <w:numId w:val="38"/>
        </w:numPr>
        <w:tabs>
          <w:tab w:val="left" w:pos="0"/>
        </w:tabs>
        <w:spacing w:before="0" w:after="0" w:line="400" w:lineRule="exact"/>
        <w:rPr>
          <w:b w:val="0"/>
          <w:sz w:val="23"/>
          <w:szCs w:val="23"/>
        </w:rPr>
      </w:pPr>
      <w:r>
        <w:rPr>
          <w:b w:val="0"/>
          <w:sz w:val="23"/>
          <w:szCs w:val="23"/>
        </w:rPr>
        <w:br w:type="page"/>
      </w:r>
      <w:bookmarkStart w:id="39" w:name="_Toc519857225"/>
      <w:bookmarkStart w:id="40" w:name="_Toc295727242"/>
      <w:r>
        <w:rPr>
          <w:rFonts w:hint="eastAsia" w:ascii="宋体" w:hAnsi="宋体"/>
          <w:b w:val="0"/>
          <w:color w:val="000000"/>
          <w:sz w:val="23"/>
          <w:szCs w:val="23"/>
        </w:rPr>
        <w:t>商务文件</w:t>
      </w:r>
      <w:bookmarkEnd w:id="39"/>
      <w:bookmarkEnd w:id="40"/>
    </w:p>
    <w:p>
      <w:pPr>
        <w:adjustRightInd w:val="0"/>
        <w:snapToGrid w:val="0"/>
        <w:rPr>
          <w:rFonts w:ascii="宋体" w:hAnsi="宋体"/>
          <w:color w:val="000000"/>
          <w:kern w:val="0"/>
          <w:sz w:val="23"/>
          <w:szCs w:val="23"/>
        </w:rPr>
      </w:pPr>
    </w:p>
    <w:p>
      <w:pPr>
        <w:numPr>
          <w:ilvl w:val="0"/>
          <w:numId w:val="40"/>
        </w:numPr>
        <w:spacing w:line="560" w:lineRule="exact"/>
        <w:rPr>
          <w:rFonts w:ascii="宋体" w:hAnsi="宋体"/>
          <w:color w:val="000000"/>
          <w:sz w:val="23"/>
          <w:szCs w:val="23"/>
        </w:rPr>
      </w:pPr>
      <w:r>
        <w:rPr>
          <w:rFonts w:hint="eastAsia" w:ascii="宋体" w:hAnsi="宋体"/>
          <w:color w:val="000000"/>
          <w:sz w:val="23"/>
          <w:szCs w:val="23"/>
        </w:rPr>
        <w:t>商务响应表</w:t>
      </w:r>
    </w:p>
    <w:p>
      <w:pPr>
        <w:rPr>
          <w:color w:val="000000"/>
          <w:sz w:val="23"/>
          <w:szCs w:val="23"/>
        </w:rPr>
      </w:pP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Cs/>
                <w:color w:val="000000"/>
                <w:sz w:val="23"/>
                <w:szCs w:val="23"/>
              </w:rPr>
            </w:pPr>
            <w:r>
              <w:rPr>
                <w:rFonts w:hint="eastAsia" w:ascii="宋体" w:hAnsi="宋体"/>
                <w:bCs/>
                <w:color w:val="000000"/>
                <w:sz w:val="23"/>
                <w:szCs w:val="23"/>
              </w:rPr>
              <w:t>序号</w:t>
            </w:r>
          </w:p>
        </w:tc>
        <w:tc>
          <w:tcPr>
            <w:tcW w:w="1694" w:type="dxa"/>
            <w:vAlign w:val="center"/>
          </w:tcPr>
          <w:p>
            <w:pPr>
              <w:jc w:val="center"/>
              <w:rPr>
                <w:rFonts w:ascii="宋体" w:hAnsi="宋体"/>
                <w:bCs/>
                <w:color w:val="000000"/>
                <w:sz w:val="23"/>
                <w:szCs w:val="23"/>
              </w:rPr>
            </w:pPr>
            <w:r>
              <w:rPr>
                <w:rFonts w:hint="eastAsia" w:ascii="宋体" w:hAnsi="宋体"/>
                <w:bCs/>
                <w:color w:val="000000"/>
                <w:sz w:val="23"/>
                <w:szCs w:val="23"/>
              </w:rPr>
              <w:t>商务条款序号</w:t>
            </w:r>
          </w:p>
        </w:tc>
        <w:tc>
          <w:tcPr>
            <w:tcW w:w="2534" w:type="dxa"/>
            <w:vAlign w:val="center"/>
          </w:tcPr>
          <w:p>
            <w:pPr>
              <w:jc w:val="center"/>
              <w:rPr>
                <w:rFonts w:ascii="宋体" w:hAnsi="宋体"/>
                <w:bCs/>
                <w:color w:val="000000"/>
                <w:sz w:val="23"/>
                <w:szCs w:val="23"/>
              </w:rPr>
            </w:pPr>
            <w:r>
              <w:rPr>
                <w:rFonts w:hint="eastAsia" w:ascii="宋体" w:hAnsi="宋体"/>
                <w:bCs/>
                <w:color w:val="000000"/>
                <w:sz w:val="23"/>
                <w:szCs w:val="23"/>
              </w:rPr>
              <w:t>条款内容</w:t>
            </w:r>
          </w:p>
        </w:tc>
        <w:tc>
          <w:tcPr>
            <w:tcW w:w="1084" w:type="dxa"/>
            <w:vAlign w:val="center"/>
          </w:tcPr>
          <w:p>
            <w:pPr>
              <w:jc w:val="center"/>
              <w:rPr>
                <w:rFonts w:ascii="宋体" w:hAnsi="宋体"/>
                <w:bCs/>
                <w:color w:val="000000"/>
                <w:sz w:val="23"/>
                <w:szCs w:val="23"/>
              </w:rPr>
            </w:pPr>
            <w:r>
              <w:rPr>
                <w:rFonts w:hint="eastAsia" w:ascii="宋体" w:hAnsi="宋体"/>
                <w:bCs/>
                <w:color w:val="000000"/>
                <w:sz w:val="23"/>
                <w:szCs w:val="23"/>
              </w:rPr>
              <w:t>是否响应</w:t>
            </w:r>
          </w:p>
        </w:tc>
        <w:tc>
          <w:tcPr>
            <w:tcW w:w="2541" w:type="dxa"/>
            <w:vAlign w:val="center"/>
          </w:tcPr>
          <w:p>
            <w:pPr>
              <w:jc w:val="center"/>
              <w:rPr>
                <w:rFonts w:ascii="宋体" w:hAnsi="宋体"/>
                <w:bCs/>
                <w:color w:val="000000"/>
                <w:sz w:val="23"/>
                <w:szCs w:val="23"/>
              </w:rPr>
            </w:pPr>
            <w:r>
              <w:rPr>
                <w:rFonts w:hint="eastAsia" w:ascii="宋体" w:hAnsi="宋体"/>
                <w:bCs/>
                <w:color w:val="000000"/>
                <w:sz w:val="23"/>
                <w:szCs w:val="23"/>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rPr>
                <w:rFonts w:ascii="宋体" w:hAnsi="宋体"/>
                <w:color w:val="000000"/>
                <w:sz w:val="23"/>
                <w:szCs w:val="23"/>
              </w:rPr>
            </w:pPr>
            <w:r>
              <w:rPr>
                <w:rFonts w:hint="eastAsia" w:ascii="宋体" w:hAnsi="宋体"/>
                <w:color w:val="000000"/>
                <w:sz w:val="23"/>
                <w:szCs w:val="23"/>
              </w:rPr>
              <w:t xml:space="preserve">  4</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1694" w:type="dxa"/>
            <w:vAlign w:val="center"/>
          </w:tcPr>
          <w:p>
            <w:pPr>
              <w:rPr>
                <w:rFonts w:ascii="宋体" w:hAnsi="宋体"/>
                <w:i/>
                <w:iCs/>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9</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10</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1、投标人必须对应招标文件第二部分《项目内容及需求》中所投包组的“商务要求”等内容逐条响应。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请在“偏离概述”栏内扼要说明偏离情况，如无偏离则不需列明。</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560" w:lineRule="exact"/>
        <w:rPr>
          <w:rFonts w:ascii="宋体" w:hAnsi="宋体"/>
          <w:color w:val="000000"/>
          <w:sz w:val="23"/>
          <w:szCs w:val="23"/>
        </w:rPr>
      </w:pPr>
    </w:p>
    <w:p>
      <w:pPr>
        <w:spacing w:line="560" w:lineRule="exact"/>
        <w:rPr>
          <w:rFonts w:ascii="宋体" w:hAnsi="宋体"/>
          <w:color w:val="000000"/>
          <w:sz w:val="23"/>
          <w:szCs w:val="23"/>
        </w:rPr>
      </w:pPr>
    </w:p>
    <w:p>
      <w:pPr>
        <w:numPr>
          <w:ilvl w:val="0"/>
          <w:numId w:val="41"/>
        </w:numPr>
        <w:tabs>
          <w:tab w:val="left" w:pos="0"/>
        </w:tabs>
        <w:spacing w:line="560" w:lineRule="exact"/>
        <w:rPr>
          <w:rFonts w:ascii="宋体" w:hAnsi="宋体"/>
          <w:color w:val="000000"/>
          <w:sz w:val="23"/>
          <w:szCs w:val="23"/>
        </w:rPr>
      </w:pPr>
      <w:r>
        <w:rPr>
          <w:rFonts w:hint="eastAsia" w:ascii="宋体" w:hAnsi="宋体"/>
          <w:color w:val="000000"/>
          <w:sz w:val="23"/>
          <w:szCs w:val="23"/>
        </w:rPr>
        <w:t>详细的商务文件</w:t>
      </w:r>
    </w:p>
    <w:p>
      <w:pPr>
        <w:adjustRightInd w:val="0"/>
        <w:snapToGrid w:val="0"/>
        <w:rPr>
          <w:rFonts w:ascii="宋体" w:hAnsi="宋体"/>
          <w:color w:val="000000"/>
          <w:kern w:val="0"/>
          <w:sz w:val="23"/>
          <w:szCs w:val="23"/>
        </w:rPr>
      </w:pPr>
    </w:p>
    <w:p>
      <w:pPr>
        <w:spacing w:line="360" w:lineRule="auto"/>
        <w:ind w:firstLine="460" w:firstLineChars="200"/>
        <w:rPr>
          <w:rFonts w:ascii="宋体" w:hAnsi="宋体"/>
          <w:color w:val="000000"/>
          <w:sz w:val="23"/>
          <w:szCs w:val="23"/>
        </w:rPr>
      </w:pPr>
      <w:r>
        <w:rPr>
          <w:rFonts w:hint="eastAsia" w:ascii="宋体" w:hAnsi="宋体"/>
          <w:color w:val="000000"/>
          <w:sz w:val="23"/>
          <w:szCs w:val="23"/>
        </w:rPr>
        <w:t>投标人应对照《项目内容及需求》中的“商务要求”及《商务评分表》，逐一提供响应本项目的商务文件：</w:t>
      </w:r>
    </w:p>
    <w:p>
      <w:pPr>
        <w:numPr>
          <w:ilvl w:val="0"/>
          <w:numId w:val="42"/>
        </w:numPr>
        <w:tabs>
          <w:tab w:val="clear" w:pos="851"/>
        </w:tabs>
        <w:spacing w:line="360" w:lineRule="auto"/>
        <w:ind w:left="1276" w:hanging="850"/>
        <w:rPr>
          <w:sz w:val="23"/>
          <w:szCs w:val="23"/>
        </w:rPr>
      </w:pPr>
      <w:r>
        <w:rPr>
          <w:rFonts w:hint="eastAsia"/>
          <w:sz w:val="23"/>
          <w:szCs w:val="23"/>
        </w:rPr>
        <w:t>提供2016年1月1日以来（以合同签订时间为准）承接过</w:t>
      </w:r>
      <w:r>
        <w:rPr>
          <w:rFonts w:hint="eastAsia"/>
          <w:sz w:val="23"/>
          <w:szCs w:val="23"/>
          <w:lang w:eastAsia="zh-CN"/>
        </w:rPr>
        <w:t>供水排水</w:t>
      </w:r>
      <w:r>
        <w:rPr>
          <w:rFonts w:hint="eastAsia"/>
          <w:sz w:val="23"/>
          <w:szCs w:val="23"/>
        </w:rPr>
        <w:t>设备维保项目业绩。</w:t>
      </w:r>
    </w:p>
    <w:p>
      <w:pPr>
        <w:numPr>
          <w:ilvl w:val="0"/>
          <w:numId w:val="42"/>
        </w:numPr>
        <w:tabs>
          <w:tab w:val="clear" w:pos="851"/>
        </w:tabs>
        <w:spacing w:line="360" w:lineRule="auto"/>
        <w:ind w:left="1276" w:hanging="850"/>
        <w:rPr>
          <w:rFonts w:ascii="宋体" w:hAnsi="宋体"/>
          <w:color w:val="000000"/>
          <w:sz w:val="23"/>
          <w:szCs w:val="23"/>
        </w:rPr>
      </w:pPr>
      <w:r>
        <w:rPr>
          <w:rFonts w:hint="eastAsia"/>
          <w:sz w:val="23"/>
          <w:szCs w:val="23"/>
        </w:rPr>
        <w:t>提供有效的质量管理体系认证；投标人2015年以来投标人获得工商行政主管部门颁发的“守合同重信用”荣誉称号。</w:t>
      </w:r>
    </w:p>
    <w:p>
      <w:pPr>
        <w:numPr>
          <w:ilvl w:val="0"/>
          <w:numId w:val="42"/>
        </w:numPr>
        <w:tabs>
          <w:tab w:val="clear" w:pos="851"/>
        </w:tabs>
        <w:spacing w:line="360" w:lineRule="auto"/>
        <w:ind w:left="1276" w:hanging="850"/>
        <w:rPr>
          <w:rFonts w:ascii="宋体" w:hAnsi="宋体"/>
          <w:color w:val="000000"/>
          <w:sz w:val="23"/>
          <w:szCs w:val="23"/>
        </w:rPr>
      </w:pPr>
      <w:r>
        <w:rPr>
          <w:rFonts w:hint="eastAsia" w:ascii="宋体" w:hAnsi="宋体"/>
          <w:color w:val="000000"/>
          <w:sz w:val="23"/>
          <w:szCs w:val="23"/>
        </w:rPr>
        <w:t>其他相关商务文件。</w:t>
      </w:r>
    </w:p>
    <w:p>
      <w:pPr>
        <w:topLinePunct/>
        <w:spacing w:after="180"/>
        <w:ind w:firstLine="1035" w:firstLineChars="450"/>
        <w:rPr>
          <w:rFonts w:ascii="宋体" w:hAnsi="宋体"/>
          <w:color w:val="000000"/>
          <w:sz w:val="23"/>
          <w:szCs w:val="23"/>
        </w:rPr>
      </w:pPr>
      <w:r>
        <w:rPr>
          <w:rFonts w:hint="eastAsia" w:ascii="宋体" w:hAnsi="宋体"/>
          <w:color w:val="000000"/>
          <w:sz w:val="23"/>
          <w:szCs w:val="23"/>
          <w:u w:val="single"/>
        </w:rPr>
        <w:t>注：以上所有文件均需加盖投标人公章</w:t>
      </w:r>
      <w:r>
        <w:rPr>
          <w:rFonts w:hint="eastAsia" w:ascii="宋体" w:hAnsi="宋体"/>
          <w:color w:val="000000"/>
          <w:sz w:val="23"/>
          <w:szCs w:val="23"/>
        </w:rPr>
        <w:t>。</w:t>
      </w:r>
    </w:p>
    <w:p>
      <w:pPr>
        <w:adjustRightInd w:val="0"/>
        <w:snapToGrid w:val="0"/>
        <w:ind w:left="420"/>
        <w:rPr>
          <w:rFonts w:ascii="宋体" w:hAnsi="宋体"/>
          <w:color w:val="000000"/>
          <w:sz w:val="23"/>
          <w:szCs w:val="23"/>
        </w:rPr>
      </w:pPr>
      <w:r>
        <w:rPr>
          <w:color w:val="000000"/>
          <w:sz w:val="23"/>
          <w:szCs w:val="23"/>
        </w:rPr>
        <w:br w:type="page"/>
      </w:r>
      <w:r>
        <w:rPr>
          <w:rFonts w:hint="eastAsia" w:ascii="宋体" w:hAnsi="宋体"/>
          <w:color w:val="000000"/>
          <w:sz w:val="23"/>
          <w:szCs w:val="23"/>
        </w:rPr>
        <w:t>附表2：业绩一览表</w:t>
      </w:r>
    </w:p>
    <w:p>
      <w:pPr>
        <w:widowControl/>
        <w:rPr>
          <w:rFonts w:ascii="宋体" w:hAnsi="宋体"/>
          <w:color w:val="000000"/>
          <w:sz w:val="23"/>
          <w:szCs w:val="23"/>
        </w:rPr>
      </w:pPr>
    </w:p>
    <w:tbl>
      <w:tblPr>
        <w:tblStyle w:val="41"/>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0"/>
        <w:gridCol w:w="1798"/>
        <w:gridCol w:w="164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127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项目名称</w:t>
            </w:r>
          </w:p>
        </w:tc>
        <w:tc>
          <w:tcPr>
            <w:tcW w:w="1798"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合同金额</w:t>
            </w:r>
          </w:p>
        </w:tc>
        <w:tc>
          <w:tcPr>
            <w:tcW w:w="16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验收时间</w:t>
            </w:r>
          </w:p>
        </w:tc>
        <w:tc>
          <w:tcPr>
            <w:tcW w:w="251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1</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3</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ascii="宋体" w:hAnsi="宋体"/>
                <w:color w:val="000000"/>
                <w:sz w:val="23"/>
                <w:szCs w:val="23"/>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ind w:left="465" w:hanging="464" w:hangingChars="202"/>
        <w:jc w:val="left"/>
        <w:rPr>
          <w:rFonts w:ascii="宋体" w:hAnsi="宋体"/>
          <w:color w:val="000000"/>
          <w:sz w:val="23"/>
          <w:szCs w:val="23"/>
        </w:rPr>
      </w:pPr>
      <w:r>
        <w:rPr>
          <w:rFonts w:hint="eastAsia" w:ascii="宋体" w:hAnsi="宋体"/>
          <w:color w:val="000000"/>
          <w:sz w:val="23"/>
          <w:szCs w:val="23"/>
        </w:rPr>
        <w:t>注: 每个业绩都必须同时提供以下加盖投标人公章的业绩证明材料，缺少任何一份材料都作为无效业绩处理：</w:t>
      </w:r>
    </w:p>
    <w:p>
      <w:pPr>
        <w:ind w:left="424" w:leftChars="202"/>
        <w:jc w:val="left"/>
        <w:rPr>
          <w:rFonts w:ascii="宋体" w:hAnsi="宋体"/>
          <w:color w:val="000000"/>
          <w:sz w:val="23"/>
          <w:szCs w:val="23"/>
        </w:rPr>
      </w:pPr>
      <w:r>
        <w:rPr>
          <w:rFonts w:hint="eastAsia" w:ascii="宋体" w:hAnsi="宋体"/>
          <w:color w:val="000000"/>
          <w:sz w:val="23"/>
          <w:szCs w:val="23"/>
        </w:rPr>
        <w:t>(1)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pPr>
        <w:ind w:left="424" w:leftChars="202"/>
        <w:jc w:val="left"/>
        <w:rPr>
          <w:rFonts w:ascii="宋体" w:hAnsi="宋体"/>
          <w:color w:val="000000"/>
          <w:sz w:val="23"/>
          <w:szCs w:val="23"/>
        </w:rPr>
      </w:pPr>
      <w:r>
        <w:rPr>
          <w:rFonts w:hint="eastAsia" w:ascii="宋体" w:hAnsi="宋体"/>
          <w:color w:val="000000"/>
          <w:sz w:val="23"/>
          <w:szCs w:val="23"/>
        </w:rPr>
        <w:t>(2)对应的验收报告复印件或用户证明原件（验收报告必须盖有用户单位或验收部门公章，无验收报告的，须提供用户单位或使用部门出具的且盖有其公章的完成用户证明原件）。</w:t>
      </w:r>
    </w:p>
    <w:p>
      <w:pPr>
        <w:spacing w:line="480" w:lineRule="exact"/>
        <w:ind w:left="4599" w:leftChars="219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0" w:lineRule="atLeast"/>
        <w:rPr>
          <w:rFonts w:ascii="宋体" w:hAnsi="宋体"/>
          <w:color w:val="000000"/>
          <w:sz w:val="23"/>
          <w:szCs w:val="23"/>
        </w:rPr>
      </w:pPr>
    </w:p>
    <w:p>
      <w:pPr>
        <w:outlineLvl w:val="0"/>
        <w:rPr>
          <w:rFonts w:ascii="宋体" w:hAnsi="宋体"/>
          <w:color w:val="000000"/>
          <w:sz w:val="23"/>
          <w:szCs w:val="23"/>
        </w:rPr>
      </w:pPr>
      <w:r>
        <w:rPr>
          <w:rFonts w:ascii="宋体" w:hAnsi="宋体"/>
          <w:color w:val="000000"/>
          <w:sz w:val="23"/>
          <w:szCs w:val="23"/>
        </w:rPr>
        <w:br w:type="page"/>
      </w:r>
    </w:p>
    <w:p>
      <w:pPr>
        <w:pStyle w:val="3"/>
        <w:numPr>
          <w:ilvl w:val="0"/>
          <w:numId w:val="38"/>
        </w:numPr>
        <w:tabs>
          <w:tab w:val="left" w:pos="0"/>
        </w:tabs>
        <w:spacing w:before="0" w:after="0" w:line="400" w:lineRule="exact"/>
        <w:rPr>
          <w:rFonts w:ascii="宋体" w:hAnsi="宋体"/>
          <w:b w:val="0"/>
          <w:color w:val="000000"/>
          <w:sz w:val="23"/>
          <w:szCs w:val="23"/>
        </w:rPr>
      </w:pPr>
      <w:bookmarkStart w:id="41" w:name="_Toc519857226"/>
      <w:bookmarkStart w:id="42" w:name="_Toc295727243"/>
      <w:r>
        <w:rPr>
          <w:rFonts w:hint="eastAsia" w:ascii="宋体" w:hAnsi="宋体"/>
          <w:b w:val="0"/>
          <w:color w:val="000000"/>
          <w:sz w:val="23"/>
          <w:szCs w:val="23"/>
        </w:rPr>
        <w:t>承诺书</w:t>
      </w:r>
      <w:bookmarkEnd w:id="41"/>
      <w:bookmarkEnd w:id="42"/>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3"/>
        <w:numPr>
          <w:ilvl w:val="0"/>
          <w:numId w:val="38"/>
        </w:numPr>
        <w:tabs>
          <w:tab w:val="left" w:pos="0"/>
        </w:tabs>
        <w:spacing w:before="0" w:after="0" w:line="400" w:lineRule="exact"/>
        <w:rPr>
          <w:rFonts w:ascii="宋体" w:hAnsi="宋体"/>
          <w:b w:val="0"/>
          <w:color w:val="000000"/>
          <w:sz w:val="23"/>
          <w:szCs w:val="23"/>
        </w:rPr>
      </w:pPr>
      <w:bookmarkStart w:id="43" w:name="_Toc519857227"/>
      <w:bookmarkStart w:id="44" w:name="_Toc295727244"/>
      <w:r>
        <w:rPr>
          <w:rFonts w:hint="eastAsia" w:ascii="宋体" w:hAnsi="宋体"/>
          <w:b w:val="0"/>
          <w:color w:val="000000"/>
          <w:sz w:val="23"/>
          <w:szCs w:val="23"/>
        </w:rPr>
        <w:t>投标资格文件</w:t>
      </w:r>
      <w:bookmarkEnd w:id="43"/>
      <w:bookmarkEnd w:id="44"/>
    </w:p>
    <w:p>
      <w:pPr>
        <w:numPr>
          <w:ilvl w:val="0"/>
          <w:numId w:val="43"/>
        </w:numPr>
        <w:spacing w:line="560" w:lineRule="exact"/>
        <w:rPr>
          <w:rFonts w:ascii="宋体" w:hAnsi="宋体"/>
          <w:color w:val="000000"/>
          <w:sz w:val="23"/>
          <w:szCs w:val="23"/>
        </w:rPr>
      </w:pPr>
      <w:r>
        <w:rPr>
          <w:rFonts w:hint="eastAsia" w:ascii="宋体" w:hAnsi="宋体"/>
          <w:color w:val="000000"/>
          <w:sz w:val="23"/>
          <w:szCs w:val="23"/>
        </w:rPr>
        <w:t>关于资格文件的声明</w:t>
      </w:r>
    </w:p>
    <w:p>
      <w:pPr>
        <w:widowControl/>
        <w:rPr>
          <w:rFonts w:ascii="宋体" w:hAnsi="宋体"/>
          <w:color w:val="000000"/>
          <w:sz w:val="23"/>
          <w:szCs w:val="23"/>
        </w:rPr>
      </w:pPr>
    </w:p>
    <w:p>
      <w:pPr>
        <w:spacing w:line="420" w:lineRule="exact"/>
        <w:rPr>
          <w:rFonts w:ascii="宋体" w:hAnsi="宋体"/>
          <w:color w:val="000000"/>
          <w:sz w:val="23"/>
          <w:szCs w:val="23"/>
        </w:rPr>
      </w:pPr>
      <w:r>
        <w:rPr>
          <w:rFonts w:hint="eastAsia" w:ascii="宋体" w:hAnsi="宋体"/>
          <w:color w:val="000000"/>
          <w:sz w:val="23"/>
          <w:szCs w:val="23"/>
        </w:rPr>
        <w:t>致：</w:t>
      </w:r>
      <w:r>
        <w:rPr>
          <w:rFonts w:hint="eastAsia" w:ascii="宋体" w:hAnsi="宋体"/>
          <w:color w:val="000000"/>
          <w:sz w:val="23"/>
          <w:szCs w:val="23"/>
          <w:u w:val="single"/>
        </w:rPr>
        <w:t xml:space="preserve">  广东财经大学  </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本签字人愿意参</w:t>
      </w:r>
      <w:r>
        <w:rPr>
          <w:rFonts w:hint="eastAsia" w:ascii="宋体" w:hAnsi="宋体"/>
          <w:color w:val="000000"/>
          <w:sz w:val="23"/>
          <w:szCs w:val="23"/>
          <w:u w:val="single"/>
        </w:rPr>
        <w:t xml:space="preserve">        （填写采购项目名称）</w:t>
      </w:r>
      <w:r>
        <w:rPr>
          <w:rFonts w:hint="eastAsia" w:ascii="宋体" w:hAnsi="宋体"/>
          <w:color w:val="000000"/>
          <w:sz w:val="23"/>
          <w:szCs w:val="23"/>
        </w:rPr>
        <w:t>的投标，提供招标文件中规定的货物及服务，并承诺所递交的资格文件以及有关澄清、补充说明是准确的、真实的、有效的。</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特此声明。</w:t>
      </w:r>
    </w:p>
    <w:p>
      <w:pPr>
        <w:spacing w:line="420" w:lineRule="exact"/>
        <w:ind w:firstLine="460" w:firstLineChars="200"/>
        <w:rPr>
          <w:rFonts w:ascii="宋体" w:hAnsi="宋体"/>
          <w:color w:val="000000"/>
          <w:sz w:val="23"/>
          <w:szCs w:val="23"/>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r>
        <w:rPr>
          <w:color w:val="000000"/>
          <w:sz w:val="23"/>
          <w:szCs w:val="23"/>
        </w:rPr>
        <w:br w:type="page"/>
      </w:r>
    </w:p>
    <w:p>
      <w:pPr>
        <w:numPr>
          <w:ilvl w:val="0"/>
          <w:numId w:val="43"/>
        </w:numPr>
        <w:spacing w:line="560" w:lineRule="exact"/>
        <w:rPr>
          <w:rFonts w:ascii="宋体" w:hAnsi="宋体"/>
          <w:color w:val="000000"/>
          <w:sz w:val="23"/>
          <w:szCs w:val="23"/>
        </w:rPr>
      </w:pPr>
      <w:r>
        <w:rPr>
          <w:rFonts w:hint="eastAsia" w:ascii="宋体" w:hAnsi="宋体"/>
          <w:color w:val="000000"/>
          <w:sz w:val="23"/>
          <w:szCs w:val="23"/>
        </w:rPr>
        <w:t>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44"/>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44"/>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44"/>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numPr>
          <w:ilvl w:val="0"/>
          <w:numId w:val="43"/>
        </w:numPr>
        <w:spacing w:line="560" w:lineRule="exact"/>
        <w:rPr>
          <w:rFonts w:ascii="宋体" w:hAnsi="宋体"/>
          <w:color w:val="000000"/>
          <w:sz w:val="23"/>
          <w:szCs w:val="23"/>
        </w:rPr>
      </w:pPr>
      <w:r>
        <w:rPr>
          <w:rFonts w:hint="eastAsia" w:ascii="宋体" w:hAnsi="宋体"/>
          <w:color w:val="000000"/>
          <w:sz w:val="23"/>
          <w:szCs w:val="23"/>
        </w:rPr>
        <w:t>法定代表人证明书</w:t>
      </w:r>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numPr>
          <w:ilvl w:val="0"/>
          <w:numId w:val="43"/>
        </w:numPr>
        <w:spacing w:line="560" w:lineRule="exact"/>
        <w:rPr>
          <w:rFonts w:ascii="宋体" w:hAnsi="宋体"/>
          <w:color w:val="000000"/>
          <w:kern w:val="0"/>
          <w:sz w:val="23"/>
          <w:szCs w:val="23"/>
        </w:rPr>
      </w:pPr>
      <w:r>
        <w:rPr>
          <w:rFonts w:hint="eastAsia" w:ascii="宋体" w:hAnsi="宋体"/>
          <w:color w:val="000000"/>
          <w:sz w:val="23"/>
          <w:szCs w:val="23"/>
        </w:rPr>
        <w:t>授权委托书</w:t>
      </w:r>
    </w:p>
    <w:p>
      <w:pPr>
        <w:adjustRightInd w:val="0"/>
        <w:snapToGrid w:val="0"/>
        <w:rPr>
          <w:rFonts w:ascii="宋体" w:hAnsi="宋体"/>
          <w:color w:val="000000"/>
          <w:kern w:val="0"/>
          <w:sz w:val="23"/>
          <w:szCs w:val="23"/>
        </w:rPr>
      </w:pPr>
    </w:p>
    <w:p>
      <w:pPr>
        <w:pStyle w:val="22"/>
        <w:spacing w:line="500" w:lineRule="exact"/>
        <w:rPr>
          <w:rFonts w:hAnsi="宋体"/>
          <w:color w:val="000000"/>
          <w:sz w:val="23"/>
          <w:szCs w:val="23"/>
        </w:rPr>
      </w:pPr>
      <w:r>
        <w:rPr>
          <w:rFonts w:hint="eastAsia" w:hAnsi="宋体"/>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w:t>
      </w:r>
      <w:r>
        <w:rPr>
          <w:rFonts w:hint="eastAsia" w:ascii="宋体" w:hAnsi="宋体"/>
          <w:sz w:val="23"/>
          <w:szCs w:val="23"/>
          <w:u w:val="single"/>
        </w:rPr>
        <w:t xml:space="preserve">           </w:t>
      </w:r>
      <w:r>
        <w:rPr>
          <w:rFonts w:hint="eastAsia" w:ascii="宋体" w:hAnsi="宋体"/>
          <w:sz w:val="23"/>
          <w:szCs w:val="23"/>
        </w:rPr>
        <w:t>（国家或地区）的</w:t>
      </w:r>
      <w:r>
        <w:rPr>
          <w:rFonts w:hint="eastAsia" w:ascii="宋体" w:hAnsi="宋体"/>
          <w:sz w:val="23"/>
          <w:szCs w:val="23"/>
          <w:u w:val="single"/>
        </w:rPr>
        <w:t xml:space="preserve">      </w:t>
      </w:r>
      <w:r>
        <w:rPr>
          <w:rFonts w:hint="eastAsia" w:ascii="宋体" w:hAnsi="宋体"/>
          <w:sz w:val="23"/>
          <w:szCs w:val="23"/>
        </w:rPr>
        <w:t xml:space="preserve"> （投标人名称）的法定代表人，现任</w:t>
      </w:r>
      <w:r>
        <w:rPr>
          <w:rFonts w:hint="eastAsia" w:ascii="宋体" w:hAnsi="宋体"/>
          <w:sz w:val="23"/>
          <w:szCs w:val="23"/>
          <w:u w:val="single"/>
        </w:rPr>
        <w:t xml:space="preserve">      </w:t>
      </w:r>
      <w:r>
        <w:rPr>
          <w:rFonts w:hint="eastAsia" w:ascii="宋体" w:hAnsi="宋体"/>
          <w:sz w:val="23"/>
          <w:szCs w:val="23"/>
        </w:rPr>
        <w:t>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w:t>
      </w:r>
      <w:r>
        <w:rPr>
          <w:rFonts w:hint="eastAsia" w:ascii="宋体" w:hAnsi="宋体"/>
          <w:sz w:val="23"/>
          <w:szCs w:val="23"/>
          <w:u w:val="single"/>
        </w:rPr>
        <w:t xml:space="preserve">            </w:t>
      </w:r>
      <w:r>
        <w:rPr>
          <w:rFonts w:hint="eastAsia" w:ascii="宋体" w:hAnsi="宋体"/>
          <w:sz w:val="23"/>
          <w:szCs w:val="23"/>
        </w:rPr>
        <w:t>（姓名、职务）作为我公司的全权代理人，以我方的名义处理一切与之有关的事宜。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w:t>
      </w: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日签字生效，</w:t>
      </w:r>
      <w:r>
        <w:rPr>
          <w:rFonts w:hint="eastAsia" w:ascii="宋体" w:hAnsi="宋体"/>
          <w:color w:val="000000"/>
          <w:sz w:val="23"/>
          <w:szCs w:val="23"/>
        </w:rPr>
        <w:t>有效期至</w:t>
      </w:r>
      <w:r>
        <w:rPr>
          <w:rFonts w:hint="eastAsia" w:ascii="宋体" w:hAnsi="宋体"/>
          <w:color w:val="000000"/>
          <w:sz w:val="23"/>
          <w:szCs w:val="23"/>
          <w:u w:val="single"/>
        </w:rPr>
        <w:t xml:space="preserve">    </w:t>
      </w:r>
      <w:r>
        <w:rPr>
          <w:rFonts w:hint="eastAsia" w:ascii="宋体" w:hAnsi="宋体"/>
          <w:color w:val="000000"/>
          <w:sz w:val="23"/>
          <w:szCs w:val="23"/>
        </w:rPr>
        <w:t>年</w:t>
      </w:r>
      <w:r>
        <w:rPr>
          <w:rFonts w:hint="eastAsia" w:ascii="宋体" w:hAnsi="宋体"/>
          <w:color w:val="000000"/>
          <w:sz w:val="23"/>
          <w:szCs w:val="23"/>
          <w:u w:val="single"/>
        </w:rPr>
        <w:t xml:space="preserve">  </w:t>
      </w:r>
      <w:r>
        <w:rPr>
          <w:rFonts w:hint="eastAsia" w:ascii="宋体" w:hAnsi="宋体"/>
          <w:color w:val="000000"/>
          <w:sz w:val="23"/>
          <w:szCs w:val="23"/>
        </w:rPr>
        <w:t>月</w:t>
      </w:r>
      <w:r>
        <w:rPr>
          <w:rFonts w:hint="eastAsia" w:ascii="宋体" w:hAnsi="宋体"/>
          <w:color w:val="000000"/>
          <w:sz w:val="23"/>
          <w:szCs w:val="23"/>
          <w:u w:val="single"/>
        </w:rPr>
        <w:t xml:space="preserve">  </w:t>
      </w:r>
      <w:r>
        <w:rPr>
          <w:rFonts w:hint="eastAsia" w:ascii="宋体" w:hAnsi="宋体"/>
          <w:color w:val="000000"/>
          <w:sz w:val="23"/>
          <w:szCs w:val="23"/>
        </w:rPr>
        <w:t>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5"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5"/>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3"/>
        <w:numPr>
          <w:ilvl w:val="0"/>
          <w:numId w:val="38"/>
        </w:numPr>
        <w:tabs>
          <w:tab w:val="left" w:pos="0"/>
        </w:tabs>
        <w:spacing w:before="0" w:after="0" w:line="400" w:lineRule="exact"/>
        <w:rPr>
          <w:rFonts w:ascii="宋体" w:hAnsi="宋体"/>
          <w:b w:val="0"/>
          <w:color w:val="000000"/>
          <w:sz w:val="23"/>
          <w:szCs w:val="23"/>
        </w:rPr>
      </w:pPr>
      <w:bookmarkStart w:id="46" w:name="_Toc519857228"/>
      <w:bookmarkStart w:id="47" w:name="_Toc295727245"/>
      <w:r>
        <w:rPr>
          <w:rFonts w:hint="eastAsia" w:ascii="宋体" w:hAnsi="宋体"/>
          <w:b w:val="0"/>
          <w:color w:val="000000"/>
          <w:sz w:val="23"/>
          <w:szCs w:val="23"/>
        </w:rPr>
        <w:t>投标文件自查清单（仅供提示）</w:t>
      </w:r>
      <w:bookmarkEnd w:id="46"/>
      <w:bookmarkEnd w:id="47"/>
    </w:p>
    <w:p>
      <w:pPr>
        <w:rPr>
          <w:color w:val="000000"/>
          <w:sz w:val="23"/>
          <w:szCs w:val="23"/>
        </w:rPr>
      </w:pPr>
    </w:p>
    <w:p>
      <w:pPr>
        <w:rPr>
          <w:rFonts w:ascii="宋体" w:hAnsi="宋体"/>
          <w:color w:val="000000"/>
          <w:sz w:val="23"/>
          <w:szCs w:val="23"/>
        </w:rPr>
      </w:pPr>
      <w:r>
        <w:rPr>
          <w:rFonts w:hint="eastAsia" w:ascii="宋体" w:hAnsi="宋体"/>
          <w:color w:val="000000"/>
          <w:sz w:val="23"/>
          <w:szCs w:val="23"/>
        </w:rPr>
        <w:t xml:space="preserve">    投标人应自行检查投标文件的编制、装订、签署等情况，确保所递交的投标文件资料满足招标文件要求，避免投标文件无效。</w:t>
      </w:r>
    </w:p>
    <w:p>
      <w:pPr>
        <w:rPr>
          <w:color w:val="000000"/>
          <w:sz w:val="23"/>
          <w:szCs w:val="23"/>
        </w:rPr>
      </w:pPr>
    </w:p>
    <w:p>
      <w:pPr>
        <w:numPr>
          <w:ilvl w:val="0"/>
          <w:numId w:val="45"/>
        </w:numPr>
        <w:rPr>
          <w:rFonts w:ascii="宋体" w:hAnsi="宋体"/>
          <w:color w:val="000000"/>
          <w:sz w:val="23"/>
          <w:szCs w:val="23"/>
        </w:rPr>
      </w:pPr>
      <w:r>
        <w:rPr>
          <w:rFonts w:hint="eastAsia" w:ascii="宋体" w:hAnsi="宋体"/>
          <w:color w:val="000000"/>
          <w:sz w:val="23"/>
          <w:szCs w:val="23"/>
        </w:rPr>
        <w:t>资格性资料</w:t>
      </w:r>
    </w:p>
    <w:p>
      <w:pPr>
        <w:rPr>
          <w:rFonts w:ascii="宋体" w:hAnsi="宋体"/>
          <w:color w:val="000000"/>
          <w:sz w:val="23"/>
          <w:szCs w:val="23"/>
        </w:rPr>
      </w:pPr>
      <w:r>
        <w:rPr>
          <w:rFonts w:hint="eastAsia" w:ascii="宋体" w:hAnsi="宋体"/>
          <w:color w:val="000000"/>
          <w:sz w:val="23"/>
          <w:szCs w:val="23"/>
        </w:rPr>
        <w:t>对照《资格性审查表》逐项核对应提交资格证明文件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供应商资格要求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45"/>
        </w:numPr>
        <w:rPr>
          <w:rFonts w:ascii="宋体" w:hAnsi="宋体"/>
          <w:color w:val="000000"/>
          <w:sz w:val="23"/>
          <w:szCs w:val="23"/>
        </w:rPr>
      </w:pPr>
      <w:r>
        <w:rPr>
          <w:rFonts w:hint="eastAsia" w:ascii="宋体" w:hAnsi="宋体"/>
          <w:color w:val="000000"/>
          <w:sz w:val="23"/>
          <w:szCs w:val="23"/>
        </w:rPr>
        <w:t>《项目内容及需求》响应资料</w:t>
      </w:r>
    </w:p>
    <w:p>
      <w:pPr>
        <w:rPr>
          <w:rFonts w:ascii="宋体" w:hAnsi="宋体"/>
          <w:color w:val="000000"/>
          <w:sz w:val="23"/>
          <w:szCs w:val="23"/>
        </w:rPr>
      </w:pPr>
      <w:r>
        <w:rPr>
          <w:rFonts w:hint="eastAsia" w:ascii="宋体" w:hAnsi="宋体"/>
          <w:color w:val="000000"/>
          <w:sz w:val="23"/>
          <w:szCs w:val="23"/>
        </w:rPr>
        <w:t>对照项目需求书要求逐项核对应提交的资料</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用户需求书要求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提交的资料</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45"/>
        </w:numPr>
        <w:rPr>
          <w:rFonts w:ascii="宋体" w:hAnsi="宋体"/>
          <w:color w:val="000000"/>
          <w:sz w:val="23"/>
          <w:szCs w:val="23"/>
        </w:rPr>
      </w:pPr>
      <w:r>
        <w:rPr>
          <w:rFonts w:hint="eastAsia" w:ascii="宋体" w:hAnsi="宋体"/>
          <w:color w:val="000000"/>
          <w:sz w:val="23"/>
          <w:szCs w:val="23"/>
        </w:rPr>
        <w:t>技术评审表和商务评审表中供评审的证明文件</w:t>
      </w:r>
    </w:p>
    <w:p>
      <w:pPr>
        <w:rPr>
          <w:rFonts w:ascii="宋体" w:hAnsi="宋体"/>
          <w:color w:val="000000"/>
          <w:sz w:val="23"/>
          <w:szCs w:val="23"/>
        </w:rPr>
      </w:pPr>
      <w:r>
        <w:rPr>
          <w:rFonts w:hint="eastAsia" w:ascii="宋体" w:hAnsi="宋体"/>
          <w:color w:val="000000"/>
          <w:sz w:val="23"/>
          <w:szCs w:val="23"/>
        </w:rPr>
        <w:t>对照技术和商务评分表中的评审要求逐项核对应提交的证明文件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技术和商务评审要求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r>
        <w:rPr>
          <w:rFonts w:hint="eastAsia" w:ascii="宋体" w:hAnsi="宋体"/>
          <w:color w:val="000000"/>
          <w:sz w:val="23"/>
          <w:szCs w:val="23"/>
        </w:rPr>
        <w:t>注：投标人应根据投标文件中的资料提交情况如实制作本清单，并对本清单的准确性负责。</w:t>
      </w:r>
    </w:p>
    <w:p>
      <w:pPr>
        <w:rPr>
          <w:color w:val="000000"/>
          <w:sz w:val="23"/>
          <w:szCs w:val="23"/>
        </w:rPr>
      </w:pPr>
    </w:p>
    <w:p>
      <w:pPr>
        <w:rPr>
          <w:sz w:val="23"/>
          <w:szCs w:val="23"/>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48" w:name="OLE_LINK14"/>
    <w:bookmarkStart w:id="49" w:name="OLE_LINK15"/>
    <w:bookmarkStart w:id="50" w:name="_Hlk303930787"/>
    <w:r>
      <w:rPr>
        <w:rFonts w:hint="eastAsia" w:ascii="宋体" w:hAnsi="宋体"/>
      </w:rPr>
      <w:t xml:space="preserve">                           </w:t>
    </w:r>
    <w:bookmarkEnd w:id="48"/>
    <w:bookmarkEnd w:id="49"/>
    <w:bookmarkEnd w:id="5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7E612CA"/>
    <w:multiLevelType w:val="multilevel"/>
    <w:tmpl w:val="17E612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BB7A34"/>
    <w:multiLevelType w:val="multilevel"/>
    <w:tmpl w:val="27BB7A3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17A44A5"/>
    <w:multiLevelType w:val="multilevel"/>
    <w:tmpl w:val="317A44A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6">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B0619A2"/>
    <w:multiLevelType w:val="multilevel"/>
    <w:tmpl w:val="3B0619A2"/>
    <w:lvl w:ilvl="0" w:tentative="0">
      <w:start w:val="1"/>
      <w:numFmt w:val="decimal"/>
      <w:lvlText w:val="2.%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C7055AC"/>
    <w:multiLevelType w:val="multilevel"/>
    <w:tmpl w:val="3C7055AC"/>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0">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3">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3">
    <w:nsid w:val="6CBC37EE"/>
    <w:multiLevelType w:val="multilevel"/>
    <w:tmpl w:val="6CBC37EE"/>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4">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15E652D"/>
    <w:multiLevelType w:val="multilevel"/>
    <w:tmpl w:val="715E652D"/>
    <w:lvl w:ilvl="0" w:tentative="0">
      <w:start w:val="1"/>
      <w:numFmt w:val="decimal"/>
      <w:lvlText w:val="2.1.%1"/>
      <w:lvlJc w:val="left"/>
      <w:pPr>
        <w:ind w:left="78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4"/>
  </w:num>
  <w:num w:numId="2">
    <w:abstractNumId w:val="15"/>
  </w:num>
  <w:num w:numId="3">
    <w:abstractNumId w:val="18"/>
  </w:num>
  <w:num w:numId="4">
    <w:abstractNumId w:val="36"/>
  </w:num>
  <w:num w:numId="5">
    <w:abstractNumId w:val="33"/>
  </w:num>
  <w:num w:numId="6">
    <w:abstractNumId w:val="10"/>
  </w:num>
  <w:num w:numId="7">
    <w:abstractNumId w:val="14"/>
  </w:num>
  <w:num w:numId="8">
    <w:abstractNumId w:val="1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4"/>
  </w:num>
  <w:num w:numId="14">
    <w:abstractNumId w:val="27"/>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7"/>
  </w:num>
  <w:num w:numId="20">
    <w:abstractNumId w:val="0"/>
  </w:num>
  <w:num w:numId="21">
    <w:abstractNumId w:val="21"/>
  </w:num>
  <w:num w:numId="22">
    <w:abstractNumId w:val="39"/>
  </w:num>
  <w:num w:numId="23">
    <w:abstractNumId w:val="28"/>
  </w:num>
  <w:num w:numId="24">
    <w:abstractNumId w:val="30"/>
  </w:num>
  <w:num w:numId="25">
    <w:abstractNumId w:val="3"/>
  </w:num>
  <w:num w:numId="26">
    <w:abstractNumId w:val="26"/>
  </w:num>
  <w:num w:numId="27">
    <w:abstractNumId w:val="2"/>
  </w:num>
  <w:num w:numId="28">
    <w:abstractNumId w:val="38"/>
  </w:num>
  <w:num w:numId="29">
    <w:abstractNumId w:val="23"/>
  </w:num>
  <w:num w:numId="30">
    <w:abstractNumId w:val="31"/>
  </w:num>
  <w:num w:numId="31">
    <w:abstractNumId w:val="7"/>
  </w:num>
  <w:num w:numId="32">
    <w:abstractNumId w:val="4"/>
  </w:num>
  <w:num w:numId="33">
    <w:abstractNumId w:val="35"/>
  </w:num>
  <w:num w:numId="34">
    <w:abstractNumId w:val="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2"/>
  </w:num>
  <w:num w:numId="44">
    <w:abstractNumId w:val="3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65537"/>
    <w:rsid w:val="00077147"/>
    <w:rsid w:val="00097969"/>
    <w:rsid w:val="000A09B0"/>
    <w:rsid w:val="000B14EB"/>
    <w:rsid w:val="000D2204"/>
    <w:rsid w:val="000E1F35"/>
    <w:rsid w:val="00136DE6"/>
    <w:rsid w:val="00141B66"/>
    <w:rsid w:val="001529E6"/>
    <w:rsid w:val="00167DC8"/>
    <w:rsid w:val="001838C3"/>
    <w:rsid w:val="00183EB6"/>
    <w:rsid w:val="00184737"/>
    <w:rsid w:val="00184EC2"/>
    <w:rsid w:val="00184FD5"/>
    <w:rsid w:val="0019218B"/>
    <w:rsid w:val="001B1DC8"/>
    <w:rsid w:val="001B634E"/>
    <w:rsid w:val="001C0BD4"/>
    <w:rsid w:val="001D6E62"/>
    <w:rsid w:val="001E2EA5"/>
    <w:rsid w:val="00217EA1"/>
    <w:rsid w:val="0022709E"/>
    <w:rsid w:val="00235975"/>
    <w:rsid w:val="002462DE"/>
    <w:rsid w:val="00250646"/>
    <w:rsid w:val="00254124"/>
    <w:rsid w:val="00257E5F"/>
    <w:rsid w:val="002716F6"/>
    <w:rsid w:val="00284492"/>
    <w:rsid w:val="00294CCD"/>
    <w:rsid w:val="002E613C"/>
    <w:rsid w:val="00315407"/>
    <w:rsid w:val="00326922"/>
    <w:rsid w:val="00326E7F"/>
    <w:rsid w:val="00331E4C"/>
    <w:rsid w:val="00361B01"/>
    <w:rsid w:val="003634EF"/>
    <w:rsid w:val="00364374"/>
    <w:rsid w:val="00385088"/>
    <w:rsid w:val="00395504"/>
    <w:rsid w:val="003A2FFD"/>
    <w:rsid w:val="003A5BBF"/>
    <w:rsid w:val="003A6294"/>
    <w:rsid w:val="003B6BB4"/>
    <w:rsid w:val="003D320B"/>
    <w:rsid w:val="003E398F"/>
    <w:rsid w:val="003F03D8"/>
    <w:rsid w:val="00401F20"/>
    <w:rsid w:val="0041281A"/>
    <w:rsid w:val="00422EE8"/>
    <w:rsid w:val="00423DD4"/>
    <w:rsid w:val="004378FC"/>
    <w:rsid w:val="0045674E"/>
    <w:rsid w:val="00474DC6"/>
    <w:rsid w:val="00481ED0"/>
    <w:rsid w:val="004879BF"/>
    <w:rsid w:val="004A3E09"/>
    <w:rsid w:val="004B4B10"/>
    <w:rsid w:val="004D31D4"/>
    <w:rsid w:val="004D345B"/>
    <w:rsid w:val="004D3E52"/>
    <w:rsid w:val="004D7CF8"/>
    <w:rsid w:val="004F1F17"/>
    <w:rsid w:val="004F4D90"/>
    <w:rsid w:val="005068A2"/>
    <w:rsid w:val="005119C5"/>
    <w:rsid w:val="00521428"/>
    <w:rsid w:val="00521C8E"/>
    <w:rsid w:val="00523262"/>
    <w:rsid w:val="00533D66"/>
    <w:rsid w:val="00562DF4"/>
    <w:rsid w:val="0057016F"/>
    <w:rsid w:val="00590064"/>
    <w:rsid w:val="00591AB6"/>
    <w:rsid w:val="005D0B12"/>
    <w:rsid w:val="00603574"/>
    <w:rsid w:val="00613A10"/>
    <w:rsid w:val="00622680"/>
    <w:rsid w:val="006444BB"/>
    <w:rsid w:val="00645533"/>
    <w:rsid w:val="0065227A"/>
    <w:rsid w:val="00656A9A"/>
    <w:rsid w:val="006609D1"/>
    <w:rsid w:val="00664B67"/>
    <w:rsid w:val="006729C2"/>
    <w:rsid w:val="00682729"/>
    <w:rsid w:val="00694461"/>
    <w:rsid w:val="006A0618"/>
    <w:rsid w:val="006A10F9"/>
    <w:rsid w:val="006B37B8"/>
    <w:rsid w:val="006C1CDF"/>
    <w:rsid w:val="006C3035"/>
    <w:rsid w:val="006C48FC"/>
    <w:rsid w:val="006C73CD"/>
    <w:rsid w:val="006C77DC"/>
    <w:rsid w:val="006D611F"/>
    <w:rsid w:val="006E19D5"/>
    <w:rsid w:val="0070003C"/>
    <w:rsid w:val="00713411"/>
    <w:rsid w:val="00717187"/>
    <w:rsid w:val="00724404"/>
    <w:rsid w:val="007314E4"/>
    <w:rsid w:val="00760705"/>
    <w:rsid w:val="00766A03"/>
    <w:rsid w:val="00772082"/>
    <w:rsid w:val="00777BE7"/>
    <w:rsid w:val="007A31DD"/>
    <w:rsid w:val="007A5E84"/>
    <w:rsid w:val="007A64FF"/>
    <w:rsid w:val="007C047E"/>
    <w:rsid w:val="007E2190"/>
    <w:rsid w:val="007F654C"/>
    <w:rsid w:val="008125EE"/>
    <w:rsid w:val="008220CA"/>
    <w:rsid w:val="00827E1A"/>
    <w:rsid w:val="00832A09"/>
    <w:rsid w:val="008528DD"/>
    <w:rsid w:val="00860CAD"/>
    <w:rsid w:val="00861AAD"/>
    <w:rsid w:val="00862962"/>
    <w:rsid w:val="00863E06"/>
    <w:rsid w:val="008848DB"/>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7761E"/>
    <w:rsid w:val="0099025E"/>
    <w:rsid w:val="009C0CC8"/>
    <w:rsid w:val="009D118A"/>
    <w:rsid w:val="009E46DB"/>
    <w:rsid w:val="00A06348"/>
    <w:rsid w:val="00A07310"/>
    <w:rsid w:val="00A121C5"/>
    <w:rsid w:val="00A242EC"/>
    <w:rsid w:val="00A31041"/>
    <w:rsid w:val="00A31E9C"/>
    <w:rsid w:val="00A36B1D"/>
    <w:rsid w:val="00A42E97"/>
    <w:rsid w:val="00A46DFB"/>
    <w:rsid w:val="00A51B37"/>
    <w:rsid w:val="00A915D4"/>
    <w:rsid w:val="00A944C5"/>
    <w:rsid w:val="00AB79DD"/>
    <w:rsid w:val="00AB7C07"/>
    <w:rsid w:val="00AD12D0"/>
    <w:rsid w:val="00AD5B44"/>
    <w:rsid w:val="00AF577D"/>
    <w:rsid w:val="00B11FE1"/>
    <w:rsid w:val="00B25DE6"/>
    <w:rsid w:val="00B26C16"/>
    <w:rsid w:val="00B3665E"/>
    <w:rsid w:val="00B426E2"/>
    <w:rsid w:val="00B521E2"/>
    <w:rsid w:val="00B52EC3"/>
    <w:rsid w:val="00B619A6"/>
    <w:rsid w:val="00B73E8F"/>
    <w:rsid w:val="00BA048D"/>
    <w:rsid w:val="00BB066A"/>
    <w:rsid w:val="00BC0573"/>
    <w:rsid w:val="00BC253C"/>
    <w:rsid w:val="00BC762D"/>
    <w:rsid w:val="00BE11AA"/>
    <w:rsid w:val="00BE1C4A"/>
    <w:rsid w:val="00BE2504"/>
    <w:rsid w:val="00BF4C77"/>
    <w:rsid w:val="00BF7C83"/>
    <w:rsid w:val="00C14DBB"/>
    <w:rsid w:val="00C34D6C"/>
    <w:rsid w:val="00C36E2D"/>
    <w:rsid w:val="00C6464F"/>
    <w:rsid w:val="00C715D7"/>
    <w:rsid w:val="00C72AEF"/>
    <w:rsid w:val="00C91322"/>
    <w:rsid w:val="00CA1FB1"/>
    <w:rsid w:val="00CA2CCC"/>
    <w:rsid w:val="00CA3EEC"/>
    <w:rsid w:val="00CA503C"/>
    <w:rsid w:val="00CC4333"/>
    <w:rsid w:val="00CD103C"/>
    <w:rsid w:val="00CD4A0A"/>
    <w:rsid w:val="00CD75E2"/>
    <w:rsid w:val="00CE3606"/>
    <w:rsid w:val="00CF3002"/>
    <w:rsid w:val="00D27CB9"/>
    <w:rsid w:val="00D578D0"/>
    <w:rsid w:val="00D63126"/>
    <w:rsid w:val="00D66D81"/>
    <w:rsid w:val="00D85620"/>
    <w:rsid w:val="00D9086B"/>
    <w:rsid w:val="00DA176C"/>
    <w:rsid w:val="00DA5979"/>
    <w:rsid w:val="00DD1684"/>
    <w:rsid w:val="00DE1CF0"/>
    <w:rsid w:val="00E1687D"/>
    <w:rsid w:val="00E3420A"/>
    <w:rsid w:val="00E35E83"/>
    <w:rsid w:val="00E43EDB"/>
    <w:rsid w:val="00E44404"/>
    <w:rsid w:val="00E451E5"/>
    <w:rsid w:val="00E47622"/>
    <w:rsid w:val="00E54F35"/>
    <w:rsid w:val="00E674CE"/>
    <w:rsid w:val="00E87247"/>
    <w:rsid w:val="00E95A19"/>
    <w:rsid w:val="00E96411"/>
    <w:rsid w:val="00EA72EE"/>
    <w:rsid w:val="00EB4472"/>
    <w:rsid w:val="00EC0139"/>
    <w:rsid w:val="00EC5293"/>
    <w:rsid w:val="00EC6847"/>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B0610"/>
    <w:rsid w:val="00FB26C2"/>
    <w:rsid w:val="00FC4080"/>
    <w:rsid w:val="00FD3305"/>
    <w:rsid w:val="00FE65D8"/>
    <w:rsid w:val="00FF3C5E"/>
    <w:rsid w:val="03976766"/>
    <w:rsid w:val="2FF0329C"/>
    <w:rsid w:val="4D8D08FA"/>
    <w:rsid w:val="4FFF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uiPriority w:val="99"/>
    <w:rPr>
      <w:rFonts w:ascii="Times New Roman" w:hAnsi="Times New Roman" w:eastAsia="宋体" w:cs="Times New Roman"/>
      <w:sz w:val="18"/>
      <w:szCs w:val="18"/>
    </w:rPr>
  </w:style>
  <w:style w:type="character" w:customStyle="1" w:styleId="81">
    <w:name w:val="日期 Char"/>
    <w:link w:val="24"/>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uiPriority w:val="0"/>
    <w:rPr>
      <w:rFonts w:ascii="Cambria" w:hAnsi="Cambria" w:eastAsia="宋体" w:cs="Times New Roman"/>
      <w:b/>
      <w:bCs/>
      <w:kern w:val="28"/>
      <w:sz w:val="32"/>
      <w:szCs w:val="32"/>
    </w:rPr>
  </w:style>
  <w:style w:type="character" w:customStyle="1" w:styleId="84">
    <w:name w:val="副标题 Char1"/>
    <w:basedOn w:val="42"/>
    <w:link w:val="32"/>
    <w:uiPriority w:val="11"/>
    <w:rPr>
      <w:rFonts w:eastAsia="宋体" w:asciiTheme="majorHAnsi" w:hAnsiTheme="majorHAnsi" w:cstheme="majorBidi"/>
      <w:b/>
      <w:bCs/>
      <w:kern w:val="28"/>
      <w:sz w:val="32"/>
      <w:szCs w:val="32"/>
    </w:rPr>
  </w:style>
  <w:style w:type="character" w:customStyle="1" w:styleId="85">
    <w:name w:val="正文文本缩进 2 Char"/>
    <w:link w:val="25"/>
    <w:uiPriority w:val="0"/>
    <w:rPr>
      <w:rFonts w:ascii="宋体" w:hAnsi="宋体" w:eastAsia="宋体" w:cs="Times New Roman"/>
      <w:color w:val="000000"/>
      <w:sz w:val="24"/>
      <w:szCs w:val="24"/>
    </w:rPr>
  </w:style>
  <w:style w:type="character" w:customStyle="1" w:styleId="86">
    <w:name w:val="正文文本缩进 2 Char1"/>
    <w:basedOn w:val="42"/>
    <w:link w:val="25"/>
    <w:semiHidden/>
    <w:uiPriority w:val="99"/>
    <w:rPr>
      <w:rFonts w:ascii="Times New Roman" w:hAnsi="Times New Roman" w:eastAsia="宋体" w:cs="Times New Roman"/>
      <w:szCs w:val="24"/>
    </w:rPr>
  </w:style>
  <w:style w:type="character" w:customStyle="1" w:styleId="87">
    <w:name w:val="文档结构图 Char"/>
    <w:link w:val="13"/>
    <w:semiHidden/>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96">
    <w:name w:val="1"/>
    <w:basedOn w:val="1"/>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uiPriority w:val="0"/>
    <w:pPr>
      <w:widowControl/>
      <w:spacing w:after="160" w:line="240" w:lineRule="exact"/>
      <w:jc w:val="left"/>
    </w:pPr>
    <w:rPr>
      <w:rFonts w:ascii="Verdana" w:hAnsi="Verdana"/>
      <w:kern w:val="0"/>
      <w:szCs w:val="20"/>
      <w:lang w:eastAsia="en-US"/>
    </w:rPr>
  </w:style>
  <w:style w:type="paragraph" w:customStyle="1" w:styleId="99">
    <w:name w:val="Char"/>
    <w:basedOn w:val="1"/>
    <w:uiPriority w:val="0"/>
    <w:pPr>
      <w:tabs>
        <w:tab w:val="left" w:pos="0"/>
      </w:tabs>
      <w:ind w:left="964" w:hanging="964"/>
    </w:pPr>
    <w:rPr>
      <w:sz w:val="24"/>
    </w:rPr>
  </w:style>
  <w:style w:type="paragraph" w:customStyle="1" w:styleId="100">
    <w:name w:val="Char1 Char Char Char Char Char Char1"/>
    <w:basedOn w:val="1"/>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uiPriority w:val="0"/>
    <w:rPr>
      <w:szCs w:val="20"/>
    </w:rPr>
  </w:style>
  <w:style w:type="paragraph" w:customStyle="1" w:styleId="102">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uiPriority w:val="0"/>
    <w:rPr>
      <w:rFonts w:ascii="Arial" w:hAnsi="Arial" w:eastAsia="黑体"/>
      <w:b/>
      <w:bCs/>
      <w:sz w:val="28"/>
      <w:szCs w:val="28"/>
    </w:rPr>
  </w:style>
  <w:style w:type="character" w:customStyle="1" w:styleId="119">
    <w:name w:val="Char Char13"/>
    <w:uiPriority w:val="0"/>
    <w:rPr>
      <w:rFonts w:ascii="Times New Roman" w:hAnsi="Times New Roman"/>
      <w:kern w:val="2"/>
      <w:sz w:val="18"/>
      <w:szCs w:val="18"/>
    </w:rPr>
  </w:style>
  <w:style w:type="character" w:customStyle="1" w:styleId="120">
    <w:name w:val="Char Char12"/>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uiPriority w:val="0"/>
    <w:pPr>
      <w:ind w:firstLine="420" w:firstLineChars="200"/>
    </w:pPr>
    <w:rPr>
      <w:rFonts w:ascii="Calibri" w:hAnsi="Calibri"/>
      <w:szCs w:val="22"/>
    </w:rPr>
  </w:style>
  <w:style w:type="paragraph" w:customStyle="1" w:styleId="165">
    <w:name w:val="列出段落3"/>
    <w:basedOn w:val="1"/>
    <w:uiPriority w:val="0"/>
    <w:pPr>
      <w:spacing w:line="560" w:lineRule="exact"/>
      <w:ind w:firstLine="420" w:firstLineChars="200"/>
    </w:pPr>
    <w:rPr>
      <w:rFonts w:eastAsia="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43220-FF10-4AF5-A759-4E02D51041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2807</Words>
  <Characters>16004</Characters>
  <Lines>133</Lines>
  <Paragraphs>37</Paragraphs>
  <TotalTime>0</TotalTime>
  <ScaleCrop>false</ScaleCrop>
  <LinksUpToDate>false</LinksUpToDate>
  <CharactersWithSpaces>18774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2019-06-21T02:48:00Z</dcterms:created>
  <dc:creator>A</dc:creator>
  <cp:lastModifiedBy>ying</cp:lastModifiedBy>
  <cp:lastPrinted>2019-06-19T01:05:00Z</cp:lastPrinted>
  <dcterms:modified xsi:type="dcterms:W3CDTF">2019-07-03T09:23:03Z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